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61</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松树苗期线虫病抗性检测技术规程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Technical code for resistance detection of pine wood nematode at Seedling Stage</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（本稿完成时间：</w:t>
      </w:r>
      <w:r>
        <w:rPr>
          <w:sz w:val="21"/>
          <w:szCs w:val="28"/>
        </w:rPr>
        <w:t>2021年</w:t>
      </w:r>
      <w:r>
        <w:rPr>
          <w:rFonts w:hint="eastAsia"/>
          <w:sz w:val="21"/>
          <w:szCs w:val="28"/>
        </w:rPr>
        <w:t>11</w:t>
      </w:r>
      <w:r>
        <w:rPr>
          <w:sz w:val="21"/>
          <w:szCs w:val="28"/>
        </w:rPr>
        <w:t>月3日）</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pPr>
        <w:pStyle w:val="89"/>
        <w:spacing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t>广西壮族自治区林业科学研究院</w:t>
      </w:r>
      <w:r>
        <w:rPr>
          <w:rFonts w:hint="eastAsia"/>
        </w:rPr>
        <w:t>提出、归口并宣贯。</w:t>
      </w:r>
    </w:p>
    <w:p>
      <w:pPr>
        <w:pStyle w:val="56"/>
        <w:ind w:firstLine="420"/>
      </w:pPr>
      <w:r>
        <w:rPr>
          <w:rFonts w:hint="eastAsia"/>
        </w:rPr>
        <w:t>本文件起草单位：</w:t>
      </w:r>
      <w:r>
        <w:rPr>
          <w:rFonts w:ascii="Times New Roman"/>
        </w:rPr>
        <w:t>广西壮族自治区林业科学研究院</w:t>
      </w:r>
      <w:r>
        <w:rPr>
          <w:rFonts w:hint="eastAsia"/>
        </w:rPr>
        <w:t>。</w:t>
      </w:r>
    </w:p>
    <w:p>
      <w:pPr>
        <w:pStyle w:val="56"/>
        <w:ind w:firstLine="420"/>
        <w:rPr>
          <w:rFonts w:ascii="黑体" w:hAnsi="黑体" w:eastAsia="黑体"/>
          <w:sz w:val="32"/>
          <w:szCs w:val="32"/>
        </w:rPr>
      </w:pPr>
      <w:r>
        <w:rPr>
          <w:rFonts w:hint="eastAsia"/>
        </w:rPr>
        <w:t>本文件主要起草人：</w:t>
      </w:r>
      <w:r>
        <w:rPr>
          <w:rFonts w:hAnsi="宋体" w:cs="宋体"/>
        </w:rPr>
        <w:t>谭健晖</w:t>
      </w:r>
      <w:r>
        <w:rPr>
          <w:rFonts w:hint="eastAsia" w:hAnsi="宋体"/>
        </w:rPr>
        <w:t>、</w:t>
      </w:r>
      <w:r>
        <w:rPr>
          <w:rFonts w:ascii="Times New Roman"/>
        </w:rPr>
        <w:t>蒙海勤、</w:t>
      </w:r>
      <w:r>
        <w:rPr>
          <w:rFonts w:hint="eastAsia" w:hAnsi="宋体"/>
        </w:rPr>
        <w:t>李鹏、刘志明、</w:t>
      </w:r>
      <w:r>
        <w:rPr>
          <w:rFonts w:ascii="Times New Roman"/>
        </w:rPr>
        <w:t>罗群凤、</w:t>
      </w:r>
      <w:r>
        <w:rPr>
          <w:rFonts w:hint="eastAsia" w:hAnsi="宋体"/>
        </w:rPr>
        <w:t>杨章旗、黄华艳、蒙青松、谢俊康、</w:t>
      </w:r>
      <w:r>
        <w:rPr>
          <w:rFonts w:ascii="Times New Roman"/>
        </w:rPr>
        <w:t>唐生森、</w:t>
      </w:r>
      <w:r>
        <w:rPr>
          <w:rFonts w:hint="eastAsia" w:ascii="Times New Roman"/>
        </w:rPr>
        <w:t>吴耀军、</w:t>
      </w:r>
      <w:r>
        <w:rPr>
          <w:rFonts w:ascii="Times New Roman"/>
        </w:rPr>
        <w:t>贾婕</w:t>
      </w:r>
      <w:r>
        <w:rPr>
          <w:rFonts w:hint="eastAsia" w:hAnsi="宋体" w:cs="宋体"/>
        </w:rPr>
        <w:t>。</w:t>
      </w:r>
      <w:bookmarkEnd w:id="20"/>
      <w:bookmarkStart w:id="21" w:name="BookMark4"/>
    </w:p>
    <w:sdt>
      <w:sdtPr>
        <w:tag w:val="NEW_STAND_NAME"/>
        <w:id w:val="595910757"/>
        <w:lock w:val="sdtLocked"/>
        <w:placeholder>
          <w:docPart w:val="61EF1BE7CD0E435DB106116B01353D72"/>
        </w:placeholder>
      </w:sdtPr>
      <w:sdtContent>
        <w:p>
          <w:pPr>
            <w:pStyle w:val="233"/>
            <w:spacing w:before="120" w:after="120"/>
          </w:pPr>
          <w:bookmarkStart w:id="22" w:name="NEW_STAND_NAME"/>
          <w:r>
            <w:rPr>
              <w:rFonts w:hint="eastAsia"/>
            </w:rPr>
            <w:t>松树苗期线虫病抗性检测技术规程</w:t>
          </w:r>
        </w:p>
      </w:sdtContent>
    </w:sdt>
    <w:bookmarkEnd w:id="22"/>
    <w:p>
      <w:pPr>
        <w:pStyle w:val="104"/>
        <w:spacing w:before="240" w:after="240"/>
      </w:pPr>
      <w:bookmarkStart w:id="23" w:name="_Toc26986530"/>
      <w:bookmarkStart w:id="24" w:name="_Toc26986771"/>
      <w:bookmarkStart w:id="25" w:name="_Toc26648465"/>
      <w:bookmarkStart w:id="26" w:name="_Toc26718930"/>
      <w:bookmarkStart w:id="27" w:name="_Toc24884211"/>
      <w:bookmarkStart w:id="28" w:name="_Toc24884218"/>
      <w:bookmarkStart w:id="29" w:name="_Toc17233325"/>
      <w:bookmarkStart w:id="30" w:name="_Toc17233333"/>
      <w:r>
        <w:rPr>
          <w:rFonts w:hint="eastAsia"/>
        </w:rPr>
        <w:t>范围</w:t>
      </w:r>
      <w:bookmarkEnd w:id="23"/>
      <w:bookmarkEnd w:id="24"/>
      <w:bookmarkEnd w:id="25"/>
      <w:bookmarkEnd w:id="26"/>
      <w:bookmarkEnd w:id="27"/>
      <w:bookmarkEnd w:id="28"/>
      <w:bookmarkEnd w:id="29"/>
      <w:bookmarkEnd w:id="30"/>
    </w:p>
    <w:p>
      <w:pPr>
        <w:pStyle w:val="234"/>
        <w:numPr>
          <w:ilvl w:val="0"/>
          <w:numId w:val="0"/>
        </w:numPr>
        <w:ind w:firstLine="420" w:firstLineChars="200"/>
        <w:rPr>
          <w:rFonts w:ascii="Times New Roman"/>
        </w:rPr>
      </w:pPr>
      <w:bookmarkStart w:id="31" w:name="_Toc17233326"/>
      <w:bookmarkStart w:id="32" w:name="_Toc17233334"/>
      <w:bookmarkStart w:id="33" w:name="_Toc24884212"/>
      <w:bookmarkStart w:id="34" w:name="_Toc24884219"/>
      <w:bookmarkStart w:id="35" w:name="_Toc26648466"/>
      <w:r>
        <w:rPr>
          <w:rFonts w:hint="eastAsia"/>
        </w:rPr>
        <w:t>本文件</w:t>
      </w:r>
      <w:r>
        <w:rPr>
          <w:rFonts w:ascii="Times New Roman"/>
        </w:rPr>
        <w:t>规定了线虫收集与分离、虫源鉴定、线虫</w:t>
      </w:r>
      <w:r>
        <w:rPr>
          <w:rFonts w:hint="eastAsia" w:ascii="Times New Roman"/>
        </w:rPr>
        <w:t>培养与</w:t>
      </w:r>
      <w:r>
        <w:rPr>
          <w:rFonts w:ascii="Times New Roman"/>
        </w:rPr>
        <w:t>扩繁、苗木</w:t>
      </w:r>
      <w:r>
        <w:rPr>
          <w:rFonts w:hint="eastAsia" w:ascii="Times New Roman"/>
        </w:rPr>
        <w:t>准备</w:t>
      </w:r>
      <w:r>
        <w:rPr>
          <w:rFonts w:ascii="Times New Roman"/>
        </w:rPr>
        <w:t>、人工接虫、接虫次数、感病指数、抗性评价、技术档案管理</w:t>
      </w:r>
      <w:r>
        <w:rPr>
          <w:rFonts w:hint="eastAsia" w:ascii="Times New Roman"/>
        </w:rPr>
        <w:t>的技术</w:t>
      </w:r>
      <w:r>
        <w:rPr>
          <w:rFonts w:ascii="Times New Roman"/>
        </w:rPr>
        <w:t>要求。</w:t>
      </w:r>
    </w:p>
    <w:p>
      <w:pPr>
        <w:pStyle w:val="56"/>
        <w:ind w:firstLine="420"/>
      </w:pPr>
      <w:r>
        <w:t>本</w:t>
      </w:r>
      <w:r>
        <w:rPr>
          <w:rFonts w:hint="eastAsia"/>
        </w:rPr>
        <w:t>文件</w:t>
      </w:r>
      <w:r>
        <w:t>适用于</w:t>
      </w:r>
      <w:r>
        <w:rPr>
          <w:rFonts w:hint="eastAsia"/>
        </w:rPr>
        <w:t>广西行政区域内</w:t>
      </w:r>
      <w:r>
        <w:rPr>
          <w:rFonts w:ascii="Times New Roman"/>
        </w:rPr>
        <w:t>松树苗期松材线虫病抗性的检测和评价</w:t>
      </w:r>
      <w:r>
        <w:rPr>
          <w:rFonts w:hint="eastAsia"/>
        </w:rPr>
        <w:t>技术工作。</w:t>
      </w:r>
      <w:bookmarkStart w:id="36" w:name="_Toc475090648"/>
    </w:p>
    <w:bookmarkEnd w:id="36"/>
    <w:p>
      <w:pPr>
        <w:pStyle w:val="104"/>
        <w:spacing w:before="240" w:after="240"/>
      </w:pPr>
      <w:bookmarkStart w:id="37" w:name="_Toc26718931"/>
      <w:bookmarkStart w:id="38" w:name="_Toc26986531"/>
      <w:bookmarkStart w:id="39" w:name="_Toc26986772"/>
      <w:r>
        <w:rPr>
          <w:rFonts w:hint="eastAsia"/>
        </w:rPr>
        <w:t>规范性引用文件</w:t>
      </w:r>
      <w:bookmarkEnd w:id="31"/>
      <w:bookmarkEnd w:id="32"/>
      <w:bookmarkEnd w:id="33"/>
      <w:bookmarkEnd w:id="34"/>
      <w:bookmarkEnd w:id="35"/>
      <w:bookmarkEnd w:id="37"/>
      <w:bookmarkEnd w:id="38"/>
      <w:bookmarkEnd w:id="39"/>
    </w:p>
    <w:sdt>
      <w:sdtPr>
        <w:rPr>
          <w:rFonts w:hint="eastAsia"/>
        </w:rPr>
        <w:id w:val="715848253"/>
        <w:placeholder>
          <w:docPart w:val="A7B3B536FE5B4B89AEF9DFBD9237C9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rFonts w:hAnsi="宋体"/>
          <w:szCs w:val="21"/>
        </w:rPr>
      </w:pPr>
      <w:r>
        <w:rPr>
          <w:rFonts w:hAnsi="宋体"/>
          <w:szCs w:val="21"/>
        </w:rPr>
        <w:t>GB 6000</w:t>
      </w:r>
      <w:r>
        <w:rPr>
          <w:rFonts w:hint="eastAsia" w:hAnsi="宋体"/>
          <w:szCs w:val="21"/>
        </w:rPr>
        <w:t xml:space="preserve">  主要造林树种苗木分级</w:t>
      </w:r>
    </w:p>
    <w:p>
      <w:pPr>
        <w:pStyle w:val="231"/>
        <w:rPr>
          <w:rFonts w:hAnsi="宋体"/>
          <w:szCs w:val="21"/>
        </w:rPr>
      </w:pPr>
      <w:r>
        <w:rPr>
          <w:rFonts w:hAnsi="宋体"/>
          <w:szCs w:val="21"/>
        </w:rPr>
        <w:t xml:space="preserve">GB/T 6001-1985 </w:t>
      </w:r>
      <w:r>
        <w:rPr>
          <w:rFonts w:hint="eastAsia" w:hAnsi="宋体"/>
          <w:szCs w:val="21"/>
        </w:rPr>
        <w:t xml:space="preserve"> </w:t>
      </w:r>
      <w:r>
        <w:rPr>
          <w:rFonts w:hAnsi="宋体"/>
          <w:szCs w:val="21"/>
        </w:rPr>
        <w:t xml:space="preserve">育苗技术规程 </w:t>
      </w:r>
    </w:p>
    <w:p>
      <w:pPr>
        <w:pStyle w:val="231"/>
        <w:rPr>
          <w:rFonts w:hAnsi="宋体"/>
          <w:szCs w:val="21"/>
        </w:rPr>
      </w:pPr>
      <w:r>
        <w:rPr>
          <w:rFonts w:hAnsi="宋体"/>
          <w:szCs w:val="21"/>
        </w:rPr>
        <w:t>GB/T 35342-2017  松材线虫分子检测鉴定技术规程</w:t>
      </w:r>
    </w:p>
    <w:p>
      <w:pPr>
        <w:pStyle w:val="231"/>
        <w:rPr>
          <w:rFonts w:hAnsi="宋体"/>
          <w:szCs w:val="21"/>
        </w:rPr>
      </w:pPr>
      <w:r>
        <w:rPr>
          <w:rFonts w:hAnsi="宋体"/>
          <w:szCs w:val="21"/>
        </w:rPr>
        <w:t>LY/T 1000  容器育苗技术</w:t>
      </w:r>
    </w:p>
    <w:p>
      <w:pPr>
        <w:pStyle w:val="104"/>
        <w:spacing w:before="240" w:after="240"/>
      </w:pPr>
      <w:r>
        <w:rPr>
          <w:rFonts w:hint="eastAsia"/>
        </w:rPr>
        <w:t>术语和定义</w:t>
      </w:r>
    </w:p>
    <w:sdt>
      <w:sdtPr>
        <w:id w:val="-1909835108"/>
        <w:placeholder>
          <w:docPart w:val="D66F9D7926EF4FE586FEF8E6B2245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rPr>
              <w:rFonts w:hint="eastAsia"/>
            </w:rPr>
            <w:t>下列术语和定义适用于本文件。</w:t>
          </w:r>
        </w:p>
      </w:sdtContent>
    </w:sdt>
    <w:p>
      <w:pPr>
        <w:pStyle w:val="105"/>
        <w:spacing w:before="120" w:after="120"/>
      </w:pPr>
    </w:p>
    <w:p>
      <w:pPr>
        <w:pStyle w:val="231"/>
        <w:ind w:firstLine="422"/>
        <w:rPr>
          <w:rFonts w:hint="eastAsia" w:ascii="黑体" w:hAnsi="黑体" w:eastAsia="黑体" w:cs="黑体"/>
          <w:b w:val="0"/>
          <w:bCs/>
        </w:rPr>
      </w:pPr>
      <w:r>
        <w:rPr>
          <w:rFonts w:hint="eastAsia" w:ascii="黑体" w:hAnsi="黑体" w:eastAsia="黑体" w:cs="黑体"/>
          <w:b w:val="0"/>
          <w:bCs/>
        </w:rPr>
        <w:t>松材线虫  pine wood nematode(</w:t>
      </w:r>
      <w:r>
        <w:rPr>
          <w:rFonts w:hint="eastAsia" w:ascii="黑体" w:hAnsi="黑体" w:eastAsia="黑体" w:cs="黑体"/>
          <w:b w:val="0"/>
          <w:bCs/>
          <w:i/>
          <w:iCs/>
        </w:rPr>
        <w:t>Bursaphelenchus xylophilus</w:t>
      </w:r>
      <w:r>
        <w:rPr>
          <w:rFonts w:hint="eastAsia" w:ascii="黑体" w:hAnsi="黑体" w:eastAsia="黑体" w:cs="黑体"/>
          <w:b w:val="0"/>
          <w:bCs/>
        </w:rPr>
        <w:t>)</w:t>
      </w:r>
    </w:p>
    <w:p>
      <w:pPr>
        <w:pStyle w:val="231"/>
      </w:pPr>
      <w:r>
        <w:t>无脊椎动物，属线虫门(Nematoda)、侧尾腺纲(Secernentea)、滑刃目(Aphelenchida)、滑刃总科( Aphelenchoidoidea)、滑刃科( Aphelenchoididae)、伞滑刃亚科( Bursaphelenchinae)、伞滑刃属( Bursa phelenchus)的植物寄生线虫。</w:t>
      </w:r>
    </w:p>
    <w:p>
      <w:pPr>
        <w:pStyle w:val="105"/>
        <w:spacing w:before="120" w:after="120"/>
      </w:pPr>
    </w:p>
    <w:p>
      <w:pPr>
        <w:pStyle w:val="56"/>
        <w:ind w:firstLine="422"/>
        <w:rPr>
          <w:rFonts w:hint="eastAsia" w:ascii="黑体" w:hAnsi="黑体" w:eastAsia="黑体" w:cs="黑体"/>
          <w:b w:val="0"/>
          <w:bCs w:val="0"/>
        </w:rPr>
      </w:pPr>
      <w:r>
        <w:rPr>
          <w:rFonts w:hint="eastAsia" w:ascii="黑体" w:hAnsi="黑体" w:eastAsia="黑体" w:cs="黑体"/>
          <w:b w:val="0"/>
          <w:bCs w:val="0"/>
        </w:rPr>
        <w:t>松材线虫病  pine wilt disease</w:t>
      </w:r>
    </w:p>
    <w:p>
      <w:pPr>
        <w:pStyle w:val="231"/>
        <w:rPr>
          <w:rFonts w:ascii="Times New Roman"/>
          <w:color w:val="333333"/>
          <w:szCs w:val="21"/>
          <w:shd w:val="clear" w:color="auto" w:fill="FFFFFF"/>
        </w:rPr>
      </w:pPr>
      <w:r>
        <w:rPr>
          <w:rFonts w:ascii="Times New Roman"/>
          <w:color w:val="333333"/>
          <w:szCs w:val="21"/>
          <w:shd w:val="clear" w:color="auto" w:fill="FFFFFF"/>
        </w:rPr>
        <w:t>又称松树</w:t>
      </w:r>
      <w:r>
        <w:fldChar w:fldCharType="begin"/>
      </w:r>
      <w:r>
        <w:instrText xml:space="preserve"> HYPERLINK "https://baike.so.com/doc/5910476-6123383.html" \t "_blank" </w:instrText>
      </w:r>
      <w:r>
        <w:fldChar w:fldCharType="separate"/>
      </w:r>
      <w:r>
        <w:rPr>
          <w:rFonts w:ascii="Times New Roman"/>
          <w:color w:val="333333"/>
        </w:rPr>
        <w:t>萎蔫病</w:t>
      </w:r>
      <w:r>
        <w:rPr>
          <w:rFonts w:ascii="Times New Roman"/>
          <w:color w:val="333333"/>
        </w:rPr>
        <w:fldChar w:fldCharType="end"/>
      </w:r>
      <w:r>
        <w:rPr>
          <w:rFonts w:ascii="Times New Roman"/>
          <w:color w:val="333333"/>
          <w:szCs w:val="21"/>
          <w:shd w:val="clear" w:color="auto" w:fill="FFFFFF"/>
        </w:rPr>
        <w:t>，是由松褐天牛</w:t>
      </w:r>
      <w:r>
        <w:rPr>
          <w:rStyle w:val="235"/>
          <w:rFonts w:ascii="Times New Roman" w:hAnsi="Times New Roman"/>
          <w:sz w:val="24"/>
          <w:szCs w:val="24"/>
        </w:rPr>
        <w:t>(</w:t>
      </w:r>
      <w:bookmarkStart w:id="41" w:name="OLE_LINK8"/>
      <w:r>
        <w:rPr>
          <w:rFonts w:ascii="Times New Roman"/>
          <w:b/>
          <w:i/>
          <w:iCs/>
          <w:szCs w:val="22"/>
        </w:rPr>
        <w:t>Monochamus alternatus</w:t>
      </w:r>
      <w:bookmarkEnd w:id="41"/>
      <w:r>
        <w:rPr>
          <w:rStyle w:val="235"/>
          <w:rFonts w:ascii="Times New Roman" w:hAnsi="Times New Roman"/>
          <w:sz w:val="24"/>
          <w:szCs w:val="24"/>
        </w:rPr>
        <w:t>)</w:t>
      </w:r>
      <w:r>
        <w:rPr>
          <w:rFonts w:ascii="Times New Roman"/>
          <w:color w:val="333333"/>
          <w:szCs w:val="21"/>
          <w:shd w:val="clear" w:color="auto" w:fill="FFFFFF"/>
        </w:rPr>
        <w:t>为主要</w:t>
      </w:r>
      <w:r>
        <w:rPr>
          <w:rFonts w:hint="eastAsia" w:ascii="Times New Roman"/>
          <w:color w:val="333333"/>
          <w:szCs w:val="21"/>
          <w:shd w:val="clear" w:color="auto" w:fill="FFFFFF"/>
        </w:rPr>
        <w:t>媒介</w:t>
      </w:r>
      <w:r>
        <w:rPr>
          <w:rFonts w:ascii="Times New Roman"/>
          <w:color w:val="333333"/>
          <w:szCs w:val="21"/>
          <w:shd w:val="clear" w:color="auto" w:fill="FFFFFF"/>
        </w:rPr>
        <w:t>昆虫、松材线虫寄生于松树引起的一种</w:t>
      </w:r>
      <w:r>
        <w:rPr>
          <w:rFonts w:hint="eastAsia" w:ascii="Times New Roman"/>
          <w:color w:val="333333"/>
          <w:szCs w:val="21"/>
          <w:shd w:val="clear" w:color="auto" w:fill="FFFFFF"/>
        </w:rPr>
        <w:t>森林</w:t>
      </w:r>
      <w:r>
        <w:rPr>
          <w:rFonts w:ascii="Times New Roman"/>
          <w:color w:val="333333"/>
          <w:szCs w:val="21"/>
          <w:shd w:val="clear" w:color="auto" w:fill="FFFFFF"/>
        </w:rPr>
        <w:t>毁灭性病害。</w:t>
      </w:r>
    </w:p>
    <w:p>
      <w:pPr>
        <w:pStyle w:val="105"/>
        <w:spacing w:before="120" w:after="120"/>
      </w:pPr>
    </w:p>
    <w:p>
      <w:pPr>
        <w:pStyle w:val="152"/>
        <w:numPr>
          <w:ilvl w:val="0"/>
          <w:numId w:val="0"/>
        </w:numPr>
        <w:spacing w:before="0" w:after="0"/>
        <w:ind w:firstLine="420" w:firstLineChars="200"/>
        <w:jc w:val="both"/>
        <w:rPr>
          <w:rFonts w:hint="eastAsia" w:ascii="黑体" w:hAnsi="黑体" w:eastAsia="黑体" w:cs="黑体"/>
          <w:b w:val="0"/>
          <w:bCs w:val="0"/>
          <w:sz w:val="21"/>
        </w:rPr>
      </w:pPr>
      <w:r>
        <w:rPr>
          <w:rFonts w:hint="eastAsia" w:ascii="黑体" w:hAnsi="黑体" w:eastAsia="黑体" w:cs="黑体"/>
          <w:b w:val="0"/>
          <w:bCs w:val="0"/>
          <w:sz w:val="21"/>
        </w:rPr>
        <w:t>人工接虫  artificial insemination</w:t>
      </w:r>
    </w:p>
    <w:p>
      <w:pPr>
        <w:pStyle w:val="231"/>
        <w:rPr>
          <w:rFonts w:ascii="Times New Roman"/>
          <w:color w:val="333333"/>
          <w:szCs w:val="21"/>
          <w:shd w:val="clear" w:color="auto" w:fill="FFFFFF"/>
        </w:rPr>
      </w:pPr>
      <w:r>
        <w:rPr>
          <w:rFonts w:hint="eastAsia" w:ascii="Times New Roman"/>
          <w:color w:val="333333"/>
          <w:szCs w:val="21"/>
          <w:shd w:val="clear" w:color="auto" w:fill="FFFFFF"/>
        </w:rPr>
        <w:t>采用人工皮接法，采用解剖刀在松树茎干上割开树皮，深及木质部，</w:t>
      </w:r>
      <w:r>
        <w:rPr>
          <w:rFonts w:ascii="Times New Roman"/>
          <w:color w:val="333333"/>
          <w:szCs w:val="21"/>
          <w:shd w:val="clear" w:color="auto" w:fill="FFFFFF"/>
        </w:rPr>
        <w:t>掀开树皮塞入大小合适的棉球，并用封口膜将其包裹好，最后注入线虫悬浮液</w:t>
      </w:r>
      <w:r>
        <w:rPr>
          <w:rFonts w:hint="eastAsia" w:ascii="Times New Roman"/>
          <w:color w:val="333333"/>
          <w:szCs w:val="21"/>
          <w:shd w:val="clear" w:color="auto" w:fill="FFFFFF"/>
        </w:rPr>
        <w:t>。</w:t>
      </w:r>
    </w:p>
    <w:p>
      <w:pPr>
        <w:pStyle w:val="105"/>
        <w:spacing w:before="120" w:after="120"/>
      </w:pPr>
    </w:p>
    <w:p>
      <w:pPr>
        <w:pStyle w:val="152"/>
        <w:spacing w:before="0" w:after="0"/>
        <w:jc w:val="left"/>
        <w:rPr>
          <w:rFonts w:ascii="宋体" w:eastAsia="宋体"/>
          <w:b/>
          <w:bCs/>
          <w:sz w:val="21"/>
        </w:rPr>
      </w:pPr>
      <w:r>
        <w:rPr>
          <w:rFonts w:hint="eastAsia" w:ascii="宋体" w:eastAsia="宋体"/>
          <w:b/>
          <w:bCs/>
          <w:sz w:val="21"/>
        </w:rPr>
        <w:t xml:space="preserve">    </w:t>
      </w:r>
      <w:r>
        <w:rPr>
          <w:rFonts w:hint="eastAsia" w:ascii="黑体" w:hAnsi="黑体" w:eastAsia="黑体" w:cs="黑体"/>
          <w:b w:val="0"/>
          <w:bCs w:val="0"/>
          <w:sz w:val="21"/>
        </w:rPr>
        <w:t>感病指数  susceptibility index</w:t>
      </w:r>
    </w:p>
    <w:p>
      <w:pPr>
        <w:pStyle w:val="152"/>
        <w:spacing w:before="0" w:after="0"/>
        <w:jc w:val="left"/>
        <w:rPr>
          <w:rFonts w:ascii="Times New Roman" w:hAnsi="Calibri" w:eastAsia="宋体"/>
          <w:color w:val="333333"/>
          <w:sz w:val="21"/>
          <w:szCs w:val="21"/>
          <w:shd w:val="clear" w:color="auto" w:fill="FFFFFF"/>
        </w:rPr>
      </w:pPr>
      <w:r>
        <w:rPr>
          <w:rFonts w:hint="eastAsia" w:ascii="Times New Roman" w:hAnsi="Calibri" w:eastAsia="宋体"/>
          <w:color w:val="333333"/>
          <w:sz w:val="21"/>
          <w:szCs w:val="21"/>
          <w:shd w:val="clear" w:color="auto" w:fill="FFFFFF"/>
        </w:rPr>
        <w:t xml:space="preserve">    </w:t>
      </w:r>
      <w:r>
        <w:rPr>
          <w:rFonts w:ascii="Times New Roman" w:hAnsi="Calibri" w:eastAsia="宋体"/>
          <w:color w:val="333333"/>
          <w:sz w:val="21"/>
          <w:szCs w:val="21"/>
          <w:shd w:val="clear" w:color="auto" w:fill="FFFFFF"/>
        </w:rPr>
        <w:t>按照病害轻重划分为若干等级，调查时按病害程度分别将受测株归入合适的等级中，然后统计出各级被害木的百分率。</w:t>
      </w:r>
    </w:p>
    <w:p>
      <w:pPr>
        <w:pStyle w:val="104"/>
        <w:numPr>
          <w:ilvl w:val="0"/>
          <w:numId w:val="0"/>
        </w:numPr>
        <w:spacing w:before="240" w:after="240"/>
      </w:pPr>
      <w:r>
        <w:rPr>
          <w:rFonts w:hint="eastAsia"/>
        </w:rPr>
        <w:t>4  线虫收集与分离</w:t>
      </w:r>
    </w:p>
    <w:p>
      <w:pPr>
        <w:pStyle w:val="231"/>
        <w:rPr>
          <w:rFonts w:hAnsi="宋体"/>
        </w:rPr>
      </w:pPr>
      <w:r>
        <w:rPr>
          <w:rFonts w:hint="eastAsia" w:hAnsi="宋体"/>
        </w:rPr>
        <w:t>采用贝尔曼漏斗法，具体包括以下步骤：</w:t>
      </w:r>
    </w:p>
    <w:p>
      <w:pPr>
        <w:pStyle w:val="132"/>
        <w:tabs>
          <w:tab w:val="left" w:pos="851"/>
          <w:tab w:val="clear" w:pos="852"/>
        </w:tabs>
        <w:ind w:left="851"/>
        <w:rPr>
          <w:rFonts w:hAnsi="宋体"/>
        </w:rPr>
      </w:pPr>
      <w:r>
        <w:rPr>
          <w:rFonts w:hint="eastAsia" w:hAnsi="宋体"/>
        </w:rPr>
        <w:t>准备宽10</w:t>
      </w:r>
      <w:r>
        <w:rPr>
          <w:rFonts w:hint="eastAsia" w:hAnsi="宋体"/>
          <w:vertAlign w:val="superscript"/>
        </w:rPr>
        <w:t xml:space="preserve"> </w:t>
      </w:r>
      <w:r>
        <w:rPr>
          <w:rFonts w:hint="eastAsia" w:hAnsi="宋体"/>
        </w:rPr>
        <w:t>cm</w:t>
      </w:r>
      <w:r>
        <w:rPr>
          <w:rFonts w:hAnsi="宋体"/>
        </w:rPr>
        <w:t>～20</w:t>
      </w:r>
      <w:r>
        <w:rPr>
          <w:rFonts w:hint="eastAsia" w:hAnsi="宋体"/>
          <w:vertAlign w:val="superscript"/>
        </w:rPr>
        <w:t xml:space="preserve"> </w:t>
      </w:r>
      <w:r>
        <w:rPr>
          <w:rFonts w:hint="eastAsia" w:hAnsi="宋体"/>
        </w:rPr>
        <w:t>cm的玻璃漏斗，末端接15</w:t>
      </w:r>
      <w:r>
        <w:rPr>
          <w:rFonts w:hint="eastAsia" w:hAnsi="宋体"/>
          <w:vertAlign w:val="superscript"/>
        </w:rPr>
        <w:t xml:space="preserve"> </w:t>
      </w:r>
      <w:r>
        <w:rPr>
          <w:rFonts w:hint="eastAsia" w:hAnsi="宋体"/>
        </w:rPr>
        <w:t>cm左右长的乳胶管，将套有乳胶管的玻璃漏斗放置在漏斗架上；</w:t>
      </w:r>
    </w:p>
    <w:p>
      <w:pPr>
        <w:pStyle w:val="132"/>
        <w:tabs>
          <w:tab w:val="left" w:pos="851"/>
          <w:tab w:val="clear" w:pos="852"/>
        </w:tabs>
        <w:ind w:left="851"/>
        <w:rPr>
          <w:rFonts w:hAnsi="宋体"/>
        </w:rPr>
      </w:pPr>
      <w:r>
        <w:rPr>
          <w:rFonts w:hint="eastAsia" w:hAnsi="宋体"/>
          <w:color w:val="333333"/>
          <w:szCs w:val="21"/>
          <w:shd w:val="clear" w:color="auto" w:fill="FFFFFF"/>
        </w:rPr>
        <w:t>乳胶管上安装弹簧止水夹，往玻璃漏斗中缓慢注入适量无菌水，将乳胶管底部气泡排出，观</w:t>
      </w:r>
      <w:r>
        <w:rPr>
          <w:rFonts w:hint="eastAsia" w:hAnsi="宋体"/>
        </w:rPr>
        <w:t>察乳胶管是否漏水，若漏水需夹紧或更换止水夹；</w:t>
      </w:r>
    </w:p>
    <w:p>
      <w:pPr>
        <w:pStyle w:val="132"/>
        <w:tabs>
          <w:tab w:val="left" w:pos="851"/>
          <w:tab w:val="clear" w:pos="852"/>
        </w:tabs>
        <w:ind w:left="851"/>
        <w:rPr>
          <w:rFonts w:hAnsi="宋体"/>
        </w:rPr>
      </w:pPr>
      <w:r>
        <w:rPr>
          <w:rFonts w:hAnsi="宋体"/>
        </w:rPr>
        <w:t>将疫木</w:t>
      </w:r>
      <w:r>
        <w:rPr>
          <w:rFonts w:hint="eastAsia" w:hAnsi="宋体"/>
        </w:rPr>
        <w:t>劈</w:t>
      </w:r>
      <w:r>
        <w:rPr>
          <w:rFonts w:hAnsi="宋体"/>
        </w:rPr>
        <w:t>成</w:t>
      </w:r>
      <w:r>
        <w:rPr>
          <w:rFonts w:hint="eastAsia" w:hAnsi="宋体"/>
        </w:rPr>
        <w:t>长约5</w:t>
      </w:r>
      <w:r>
        <w:rPr>
          <w:rFonts w:hAnsi="宋体"/>
          <w:vertAlign w:val="superscript"/>
        </w:rPr>
        <w:t xml:space="preserve"> </w:t>
      </w:r>
      <w:r>
        <w:rPr>
          <w:rFonts w:hAnsi="宋体"/>
        </w:rPr>
        <w:t>cm</w:t>
      </w:r>
      <w:r>
        <w:rPr>
          <w:rFonts w:hint="eastAsia" w:hAnsi="宋体"/>
        </w:rPr>
        <w:t>、宽约0.5</w:t>
      </w:r>
      <w:r>
        <w:rPr>
          <w:rFonts w:hint="eastAsia" w:hAnsi="宋体"/>
          <w:vertAlign w:val="superscript"/>
        </w:rPr>
        <w:t xml:space="preserve"> </w:t>
      </w:r>
      <w:r>
        <w:rPr>
          <w:rFonts w:hAnsi="宋体"/>
        </w:rPr>
        <w:t>cm</w:t>
      </w:r>
      <w:r>
        <w:rPr>
          <w:rFonts w:hint="eastAsia" w:hAnsi="宋体"/>
        </w:rPr>
        <w:t>的</w:t>
      </w:r>
      <w:r>
        <w:rPr>
          <w:rFonts w:hAnsi="宋体"/>
        </w:rPr>
        <w:t>碎</w:t>
      </w:r>
      <w:r>
        <w:rPr>
          <w:rFonts w:hint="eastAsia" w:hAnsi="宋体"/>
        </w:rPr>
        <w:t>木条</w:t>
      </w:r>
      <w:r>
        <w:rPr>
          <w:rFonts w:hAnsi="宋体"/>
        </w:rPr>
        <w:t>，用两层纱布</w:t>
      </w:r>
      <w:r>
        <w:rPr>
          <w:rFonts w:hint="eastAsia" w:hAnsi="宋体"/>
        </w:rPr>
        <w:t>或纸巾</w:t>
      </w:r>
      <w:r>
        <w:rPr>
          <w:rFonts w:hAnsi="宋体"/>
        </w:rPr>
        <w:t>包裹</w:t>
      </w:r>
      <w:r>
        <w:rPr>
          <w:rFonts w:hint="eastAsia" w:hAnsi="宋体"/>
        </w:rPr>
        <w:t>后放入漏斗中，漏斗处贴上标签，沿漏斗内壁缓慢注入适量无菌水至浸没样品；</w:t>
      </w:r>
    </w:p>
    <w:p>
      <w:pPr>
        <w:pStyle w:val="132"/>
        <w:tabs>
          <w:tab w:val="left" w:pos="851"/>
          <w:tab w:val="clear" w:pos="852"/>
        </w:tabs>
        <w:ind w:left="851"/>
        <w:rPr>
          <w:rFonts w:hAnsi="宋体"/>
        </w:rPr>
      </w:pPr>
      <w:r>
        <w:rPr>
          <w:rFonts w:hAnsi="宋体"/>
        </w:rPr>
        <w:t>疫木</w:t>
      </w:r>
      <w:r>
        <w:rPr>
          <w:rFonts w:hint="eastAsia" w:hAnsi="宋体"/>
        </w:rPr>
        <w:t>浸泡12</w:t>
      </w:r>
      <w:r>
        <w:rPr>
          <w:rFonts w:hint="eastAsia" w:hAnsi="宋体"/>
          <w:vertAlign w:val="superscript"/>
        </w:rPr>
        <w:t xml:space="preserve"> </w:t>
      </w:r>
      <w:r>
        <w:rPr>
          <w:rFonts w:hint="eastAsia" w:hAnsi="宋体"/>
        </w:rPr>
        <w:t>h后，松开止水夹，用干净小培养皿或离心管收集线虫悬浮液</w:t>
      </w:r>
      <w:r>
        <w:rPr>
          <w:rFonts w:hAnsi="宋体"/>
        </w:rPr>
        <w:t>5</w:t>
      </w:r>
      <w:r>
        <w:rPr>
          <w:rFonts w:hint="eastAsia" w:hAnsi="宋体"/>
          <w:vertAlign w:val="superscript"/>
        </w:rPr>
        <w:t xml:space="preserve"> </w:t>
      </w:r>
      <w:r>
        <w:rPr>
          <w:rFonts w:hint="eastAsia" w:hAnsi="宋体"/>
        </w:rPr>
        <w:t>ml</w:t>
      </w:r>
      <w:r>
        <w:rPr>
          <w:rFonts w:hAnsi="宋体"/>
        </w:rPr>
        <w:t>～</w:t>
      </w:r>
      <w:r>
        <w:rPr>
          <w:rFonts w:hint="eastAsia" w:hAnsi="宋体"/>
        </w:rPr>
        <w:t>15</w:t>
      </w:r>
      <w:r>
        <w:rPr>
          <w:rFonts w:hint="eastAsia" w:hAnsi="宋体"/>
          <w:vertAlign w:val="superscript"/>
        </w:rPr>
        <w:t xml:space="preserve"> </w:t>
      </w:r>
      <w:r>
        <w:rPr>
          <w:rFonts w:hint="eastAsia" w:hAnsi="宋体"/>
        </w:rPr>
        <w:t>ml。</w:t>
      </w:r>
    </w:p>
    <w:p>
      <w:pPr>
        <w:pStyle w:val="104"/>
        <w:numPr>
          <w:ilvl w:val="0"/>
          <w:numId w:val="0"/>
        </w:numPr>
        <w:spacing w:before="240" w:after="240"/>
      </w:pPr>
      <w:r>
        <w:rPr>
          <w:rFonts w:hint="eastAsia"/>
        </w:rPr>
        <w:t>5  虫源鉴定</w:t>
      </w:r>
    </w:p>
    <w:p>
      <w:pPr>
        <w:pStyle w:val="105"/>
        <w:numPr>
          <w:ilvl w:val="0"/>
          <w:numId w:val="0"/>
        </w:numPr>
        <w:spacing w:before="120" w:after="120"/>
      </w:pPr>
      <w:r>
        <w:rPr>
          <w:rFonts w:hint="eastAsia"/>
        </w:rPr>
        <w:t>5.1</w:t>
      </w:r>
      <w:r>
        <w:rPr>
          <w:rFonts w:hint="eastAsia" w:ascii="Times New Roman"/>
        </w:rPr>
        <w:t>形态学鉴定</w:t>
      </w:r>
    </w:p>
    <w:p>
      <w:pPr>
        <w:pStyle w:val="231"/>
        <w:rPr>
          <w:rFonts w:ascii="Times New Roman" w:hAnsi="Times New Roman"/>
        </w:rPr>
      </w:pPr>
      <w:r>
        <w:rPr>
          <w:rFonts w:hint="eastAsia" w:ascii="Times New Roman" w:hAnsi="Times New Roman"/>
        </w:rPr>
        <w:t>形态学具体步骤如下：</w:t>
      </w:r>
    </w:p>
    <w:p>
      <w:pPr>
        <w:pStyle w:val="132"/>
        <w:tabs>
          <w:tab w:val="left" w:pos="851"/>
          <w:tab w:val="clear" w:pos="852"/>
        </w:tabs>
        <w:ind w:left="851"/>
      </w:pPr>
      <w:r>
        <w:rPr>
          <w:rFonts w:hint="eastAsia" w:hAnsi="宋体"/>
          <w:szCs w:val="21"/>
        </w:rPr>
        <w:t>将分离获得的线虫杀死，制作临时玻片，在显微镜下观察；</w:t>
      </w:r>
    </w:p>
    <w:p>
      <w:pPr>
        <w:pStyle w:val="132"/>
        <w:tabs>
          <w:tab w:val="left" w:pos="851"/>
          <w:tab w:val="clear" w:pos="852"/>
        </w:tabs>
        <w:ind w:left="851"/>
      </w:pPr>
      <w:r>
        <w:rPr>
          <w:rFonts w:hint="eastAsia" w:hAnsi="宋体"/>
          <w:szCs w:val="21"/>
        </w:rPr>
        <w:t>雌雄虫呈蠕长形，虫体细长；唇区高，缢缩显著；口针细长，基部稍增厚，中食道球卵圆形；</w:t>
      </w:r>
    </w:p>
    <w:p>
      <w:pPr>
        <w:pStyle w:val="132"/>
        <w:tabs>
          <w:tab w:val="left" w:pos="851"/>
          <w:tab w:val="clear" w:pos="852"/>
        </w:tabs>
        <w:ind w:left="851"/>
      </w:pPr>
      <w:r>
        <w:rPr>
          <w:rFonts w:hint="eastAsia" w:hAnsi="宋体"/>
          <w:szCs w:val="21"/>
        </w:rPr>
        <w:t>雌成虫单卵巢，前伸、直，有较宽阴门盖，尾部末端宽圆呈指状；</w:t>
      </w:r>
    </w:p>
    <w:p>
      <w:pPr>
        <w:pStyle w:val="132"/>
        <w:tabs>
          <w:tab w:val="left" w:pos="851"/>
          <w:tab w:val="clear" w:pos="852"/>
        </w:tabs>
        <w:ind w:left="851"/>
      </w:pPr>
      <w:r>
        <w:rPr>
          <w:rFonts w:hint="eastAsia" w:hAnsi="宋体"/>
          <w:szCs w:val="21"/>
        </w:rPr>
        <w:t>雄成虫交合刺大，弓状，成对，喙突显著，远端膨大如盘状，尾部圆锥形，向腹弯曲似鸟抓，末端被一卵形交合伞包裹。</w:t>
      </w:r>
    </w:p>
    <w:p>
      <w:pPr>
        <w:pStyle w:val="105"/>
        <w:numPr>
          <w:ilvl w:val="0"/>
          <w:numId w:val="0"/>
        </w:numPr>
        <w:spacing w:before="120" w:after="120"/>
      </w:pPr>
      <w:r>
        <w:rPr>
          <w:rFonts w:hint="eastAsia"/>
        </w:rPr>
        <w:t>5.2分子鉴定</w:t>
      </w:r>
    </w:p>
    <w:p>
      <w:pPr>
        <w:pStyle w:val="132"/>
        <w:numPr>
          <w:ilvl w:val="0"/>
          <w:numId w:val="0"/>
        </w:numPr>
        <w:ind w:firstLine="315" w:firstLineChars="150"/>
        <w:rPr>
          <w:rFonts w:hAnsi="宋体"/>
          <w:szCs w:val="21"/>
        </w:rPr>
      </w:pPr>
      <w:r>
        <w:rPr>
          <w:rFonts w:hint="eastAsia" w:hAnsi="宋体"/>
          <w:szCs w:val="21"/>
        </w:rPr>
        <w:t>线虫分子鉴定参照</w:t>
      </w:r>
      <w:r>
        <w:rPr>
          <w:rFonts w:hAnsi="宋体"/>
          <w:szCs w:val="21"/>
        </w:rPr>
        <w:t>GB/T</w:t>
      </w:r>
      <w:r>
        <w:rPr>
          <w:rFonts w:hint="eastAsia" w:hAnsi="宋体"/>
          <w:szCs w:val="21"/>
        </w:rPr>
        <w:t xml:space="preserve"> </w:t>
      </w:r>
      <w:r>
        <w:rPr>
          <w:rFonts w:hAnsi="宋体"/>
          <w:szCs w:val="21"/>
        </w:rPr>
        <w:t>35342</w:t>
      </w:r>
      <w:r>
        <w:rPr>
          <w:rFonts w:hint="eastAsia" w:hAnsi="宋体"/>
          <w:szCs w:val="21"/>
        </w:rPr>
        <w:t>执行。</w:t>
      </w:r>
    </w:p>
    <w:p>
      <w:pPr>
        <w:pStyle w:val="104"/>
        <w:numPr>
          <w:ilvl w:val="0"/>
          <w:numId w:val="0"/>
        </w:numPr>
        <w:spacing w:before="240" w:after="240"/>
      </w:pPr>
      <w:bookmarkStart w:id="42" w:name="_Toc38984768"/>
      <w:r>
        <w:rPr>
          <w:rFonts w:hint="eastAsia"/>
        </w:rPr>
        <w:t xml:space="preserve">6  </w:t>
      </w:r>
      <w:r>
        <w:t>线虫培养</w:t>
      </w:r>
      <w:r>
        <w:rPr>
          <w:rFonts w:hint="eastAsia"/>
        </w:rPr>
        <w:t>与扩繁</w:t>
      </w:r>
      <w:bookmarkEnd w:id="42"/>
    </w:p>
    <w:p>
      <w:pPr>
        <w:pStyle w:val="105"/>
        <w:numPr>
          <w:ilvl w:val="0"/>
          <w:numId w:val="0"/>
        </w:numPr>
        <w:spacing w:before="120" w:after="120"/>
        <w:rPr>
          <w:rFonts w:hAnsi="黑体"/>
        </w:rPr>
      </w:pPr>
      <w:bookmarkStart w:id="43" w:name="_Toc38984769"/>
      <w:r>
        <w:rPr>
          <w:rFonts w:hint="eastAsia" w:hAnsi="黑体"/>
          <w:color w:val="333333"/>
          <w:szCs w:val="21"/>
          <w:shd w:val="clear" w:color="auto" w:fill="FFFFFF"/>
        </w:rPr>
        <w:t>6</w:t>
      </w:r>
      <w:r>
        <w:rPr>
          <w:rFonts w:hint="eastAsia" w:hAnsi="黑体"/>
        </w:rPr>
        <w:t>.1线虫培养</w:t>
      </w:r>
    </w:p>
    <w:p>
      <w:pPr>
        <w:pStyle w:val="152"/>
        <w:spacing w:before="0" w:after="0"/>
        <w:jc w:val="left"/>
        <w:rPr>
          <w:rFonts w:ascii="宋体" w:hAnsi="宋体" w:eastAsia="宋体"/>
          <w:color w:val="333333"/>
          <w:sz w:val="21"/>
          <w:szCs w:val="21"/>
          <w:shd w:val="clear" w:color="auto" w:fill="FFFFFF"/>
        </w:rPr>
      </w:pPr>
      <w:r>
        <w:rPr>
          <w:rFonts w:hint="eastAsia" w:ascii="Times New Roman" w:hAnsi="Calibri" w:eastAsia="宋体"/>
          <w:color w:val="333333"/>
          <w:sz w:val="21"/>
          <w:szCs w:val="21"/>
          <w:shd w:val="clear" w:color="auto" w:fill="FFFFFF"/>
        </w:rPr>
        <w:t xml:space="preserve">    </w:t>
      </w:r>
      <w:r>
        <w:rPr>
          <w:rFonts w:hint="eastAsia" w:ascii="宋体" w:hAnsi="宋体" w:eastAsia="宋体"/>
          <w:color w:val="333333"/>
          <w:sz w:val="21"/>
          <w:szCs w:val="21"/>
          <w:shd w:val="clear" w:color="auto" w:fill="FFFFFF"/>
        </w:rPr>
        <w:t>线虫采用PDA-灰葡萄孢平板培养基培养，具体步骤如下：</w:t>
      </w:r>
    </w:p>
    <w:p>
      <w:pPr>
        <w:pStyle w:val="132"/>
        <w:tabs>
          <w:tab w:val="left" w:pos="851"/>
          <w:tab w:val="clear" w:pos="852"/>
        </w:tabs>
        <w:ind w:left="851"/>
        <w:rPr>
          <w:rFonts w:hAnsi="宋体"/>
          <w:color w:val="333333"/>
          <w:szCs w:val="21"/>
          <w:shd w:val="clear" w:color="auto" w:fill="FFFFFF"/>
        </w:rPr>
      </w:pPr>
      <w:r>
        <w:rPr>
          <w:rFonts w:hint="eastAsia" w:hAnsi="宋体"/>
          <w:color w:val="333333"/>
          <w:szCs w:val="21"/>
          <w:shd w:val="clear" w:color="auto" w:fill="FFFFFF"/>
        </w:rPr>
        <w:t>在直径9</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cm培养皿中加入30</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ml的PDA培养基，PDA培养基配方为马铃薯200</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g，蔗糖20</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g，琼脂18</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g，水1000</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ml，接入灰葡萄孢，经25</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℃恒温培养7</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d；</w:t>
      </w:r>
    </w:p>
    <w:p>
      <w:pPr>
        <w:pStyle w:val="132"/>
        <w:tabs>
          <w:tab w:val="left" w:pos="851"/>
          <w:tab w:val="clear" w:pos="852"/>
        </w:tabs>
        <w:ind w:left="851"/>
        <w:rPr>
          <w:rFonts w:hAnsi="宋体"/>
          <w:color w:val="333333"/>
          <w:szCs w:val="21"/>
          <w:shd w:val="clear" w:color="auto" w:fill="FFFFFF"/>
        </w:rPr>
      </w:pPr>
      <w:r>
        <w:rPr>
          <w:rFonts w:hint="eastAsia" w:hAnsi="宋体"/>
          <w:color w:val="333333"/>
          <w:szCs w:val="21"/>
          <w:shd w:val="clear" w:color="auto" w:fill="FFFFFF"/>
        </w:rPr>
        <w:t>待葡萄孢长满平板，接入经鉴定的雌、雄成虫各10条，25</w:t>
      </w:r>
      <w:r>
        <w:rPr>
          <w:rFonts w:hint="eastAsia" w:hAnsi="宋体"/>
          <w:color w:val="333333"/>
          <w:szCs w:val="21"/>
          <w:shd w:val="clear" w:color="auto" w:fill="FFFFFF"/>
          <w:vertAlign w:val="superscript"/>
        </w:rPr>
        <w:t xml:space="preserve"> </w:t>
      </w:r>
      <w:r>
        <w:rPr>
          <w:rFonts w:hint="eastAsia" w:hAnsi="宋体"/>
          <w:color w:val="333333"/>
          <w:szCs w:val="21"/>
          <w:shd w:val="clear" w:color="auto" w:fill="FFFFFF"/>
        </w:rPr>
        <w:t>℃恒温暗培养使线虫繁殖；</w:t>
      </w:r>
    </w:p>
    <w:p>
      <w:pPr>
        <w:pStyle w:val="105"/>
        <w:numPr>
          <w:ilvl w:val="0"/>
          <w:numId w:val="0"/>
        </w:numPr>
        <w:spacing w:before="120" w:after="120"/>
        <w:rPr>
          <w:rFonts w:hAnsi="黑体"/>
          <w:color w:val="333333"/>
          <w:szCs w:val="21"/>
          <w:shd w:val="clear" w:color="auto" w:fill="FFFFFF"/>
        </w:rPr>
      </w:pPr>
      <w:r>
        <w:rPr>
          <w:rFonts w:hint="eastAsia" w:hAnsi="黑体"/>
          <w:color w:val="333333"/>
          <w:szCs w:val="21"/>
          <w:shd w:val="clear" w:color="auto" w:fill="FFFFFF"/>
        </w:rPr>
        <w:t>6.2线虫扩繁</w:t>
      </w:r>
    </w:p>
    <w:p>
      <w:pPr>
        <w:pStyle w:val="132"/>
        <w:numPr>
          <w:ilvl w:val="0"/>
          <w:numId w:val="0"/>
        </w:numPr>
        <w:ind w:firstLine="420" w:firstLineChars="200"/>
        <w:rPr>
          <w:rFonts w:ascii="Times New Roman" w:hAnsi="Calibri"/>
          <w:color w:val="333333"/>
          <w:szCs w:val="21"/>
          <w:shd w:val="clear" w:color="auto" w:fill="FFFFFF"/>
        </w:rPr>
      </w:pPr>
      <w:r>
        <w:rPr>
          <w:rFonts w:hint="eastAsia" w:ascii="Times New Roman" w:hAnsi="Calibri"/>
          <w:color w:val="333333"/>
          <w:szCs w:val="21"/>
          <w:shd w:val="clear" w:color="auto" w:fill="FFFFFF"/>
        </w:rPr>
        <w:t>视线虫繁殖情况</w:t>
      </w:r>
      <w:r>
        <w:rPr>
          <w:rFonts w:hint="eastAsia" w:hAnsi="宋体"/>
          <w:color w:val="333333"/>
          <w:szCs w:val="21"/>
          <w:shd w:val="clear" w:color="auto" w:fill="FFFFFF"/>
        </w:rPr>
        <w:t>7</w:t>
      </w:r>
      <w:r>
        <w:rPr>
          <w:rFonts w:hint="eastAsia" w:ascii="Times New Roman" w:hAnsi="Calibri"/>
          <w:color w:val="333333"/>
          <w:szCs w:val="21"/>
          <w:shd w:val="clear" w:color="auto" w:fill="FFFFFF"/>
          <w:vertAlign w:val="superscript"/>
        </w:rPr>
        <w:t xml:space="preserve"> </w:t>
      </w:r>
      <w:r>
        <w:rPr>
          <w:rFonts w:hint="eastAsia" w:ascii="Times New Roman" w:hAnsi="Calibri"/>
          <w:color w:val="333333"/>
          <w:szCs w:val="21"/>
          <w:shd w:val="clear" w:color="auto" w:fill="FFFFFF"/>
        </w:rPr>
        <w:t>d~</w:t>
      </w:r>
      <w:r>
        <w:rPr>
          <w:rFonts w:hint="eastAsia" w:hAnsi="宋体"/>
          <w:color w:val="333333"/>
          <w:szCs w:val="21"/>
          <w:shd w:val="clear" w:color="auto" w:fill="FFFFFF"/>
        </w:rPr>
        <w:t>15</w:t>
      </w:r>
      <w:r>
        <w:rPr>
          <w:rFonts w:hint="eastAsia" w:ascii="Times New Roman" w:hAnsi="Calibri"/>
          <w:color w:val="333333"/>
          <w:szCs w:val="21"/>
          <w:shd w:val="clear" w:color="auto" w:fill="FFFFFF"/>
          <w:vertAlign w:val="superscript"/>
        </w:rPr>
        <w:t xml:space="preserve"> </w:t>
      </w:r>
      <w:r>
        <w:rPr>
          <w:rFonts w:hint="eastAsia" w:ascii="Times New Roman" w:hAnsi="Calibri"/>
          <w:color w:val="333333"/>
          <w:szCs w:val="21"/>
          <w:shd w:val="clear" w:color="auto" w:fill="FFFFFF"/>
        </w:rPr>
        <w:t>d进行继代扩繁培养。</w:t>
      </w:r>
      <w:bookmarkEnd w:id="43"/>
    </w:p>
    <w:p>
      <w:pPr>
        <w:pStyle w:val="104"/>
        <w:numPr>
          <w:ilvl w:val="0"/>
          <w:numId w:val="0"/>
        </w:numPr>
        <w:spacing w:before="240" w:after="240"/>
      </w:pPr>
      <w:r>
        <w:rPr>
          <w:rFonts w:hint="eastAsia"/>
        </w:rPr>
        <w:t>7  苗木准备</w:t>
      </w:r>
    </w:p>
    <w:p>
      <w:pPr>
        <w:pStyle w:val="152"/>
        <w:spacing w:before="0" w:after="0"/>
        <w:jc w:val="left"/>
        <w:rPr>
          <w:rFonts w:ascii="宋体" w:eastAsia="宋体"/>
          <w:sz w:val="21"/>
        </w:rPr>
      </w:pPr>
      <w:r>
        <w:rPr>
          <w:rFonts w:hint="eastAsia" w:ascii="宋体" w:eastAsia="宋体"/>
          <w:sz w:val="21"/>
        </w:rPr>
        <w:t xml:space="preserve">    苗木准备</w:t>
      </w:r>
      <w:r>
        <w:rPr>
          <w:rFonts w:hint="eastAsia" w:ascii="Times New Roman" w:hAnsi="Calibri" w:eastAsia="宋体"/>
          <w:color w:val="333333"/>
          <w:sz w:val="21"/>
          <w:szCs w:val="21"/>
          <w:shd w:val="clear" w:color="auto" w:fill="FFFFFF"/>
        </w:rPr>
        <w:t>具体步骤如下：</w:t>
      </w:r>
    </w:p>
    <w:p>
      <w:pPr>
        <w:pStyle w:val="152"/>
        <w:spacing w:before="0" w:after="0"/>
        <w:ind w:left="158" w:leftChars="75" w:firstLine="157" w:firstLineChars="75"/>
        <w:jc w:val="left"/>
        <w:rPr>
          <w:rFonts w:ascii="宋体" w:hAnsi="宋体" w:eastAsia="宋体"/>
          <w:sz w:val="21"/>
        </w:rPr>
      </w:pPr>
      <w:r>
        <w:rPr>
          <w:rFonts w:hint="eastAsia" w:ascii="Times New Roman" w:hAnsi="Calibri" w:eastAsia="宋体"/>
          <w:color w:val="333333"/>
          <w:sz w:val="21"/>
          <w:szCs w:val="21"/>
          <w:shd w:val="clear" w:color="auto" w:fill="FFFFFF"/>
        </w:rPr>
        <w:t xml:space="preserve"> </w:t>
      </w:r>
      <w:r>
        <w:rPr>
          <w:rFonts w:hint="eastAsia" w:ascii="宋体" w:eastAsia="宋体"/>
          <w:sz w:val="21"/>
        </w:rPr>
        <w:t>——</w:t>
      </w:r>
      <w:r>
        <w:rPr>
          <w:rFonts w:ascii="宋体" w:hAnsi="宋体" w:eastAsia="宋体"/>
          <w:sz w:val="21"/>
        </w:rPr>
        <w:t>在培育好的</w:t>
      </w:r>
      <w:r>
        <w:rPr>
          <w:rFonts w:ascii="宋体" w:hAnsi="宋体" w:eastAsia="宋体"/>
          <w:sz w:val="21"/>
        </w:rPr>
        <w:fldChar w:fldCharType="begin"/>
      </w:r>
      <w:r>
        <w:rPr>
          <w:rFonts w:ascii="宋体" w:hAnsi="宋体" w:eastAsia="宋体"/>
          <w:sz w:val="21"/>
        </w:rPr>
        <w:instrText xml:space="preserve"> = 1 \* ROMAN </w:instrText>
      </w:r>
      <w:r>
        <w:rPr>
          <w:rFonts w:ascii="宋体" w:hAnsi="宋体" w:eastAsia="宋体"/>
          <w:sz w:val="21"/>
        </w:rPr>
        <w:fldChar w:fldCharType="separate"/>
      </w:r>
      <w:r>
        <w:rPr>
          <w:rFonts w:ascii="宋体" w:hAnsi="宋体" w:eastAsia="宋体"/>
          <w:sz w:val="21"/>
        </w:rPr>
        <w:t>I</w:t>
      </w:r>
      <w:r>
        <w:rPr>
          <w:rFonts w:ascii="宋体" w:hAnsi="宋体" w:eastAsia="宋体"/>
          <w:sz w:val="21"/>
        </w:rPr>
        <w:fldChar w:fldCharType="end"/>
      </w:r>
      <w:r>
        <w:rPr>
          <w:rFonts w:ascii="宋体" w:hAnsi="宋体" w:eastAsia="宋体"/>
          <w:sz w:val="21"/>
        </w:rPr>
        <w:t>级容器苗木中挑选苗高相对一致，无病虫害的健壮苗木</w:t>
      </w:r>
      <w:r>
        <w:rPr>
          <w:rFonts w:hint="eastAsia" w:ascii="宋体" w:hAnsi="宋体" w:eastAsia="宋体"/>
          <w:sz w:val="21"/>
        </w:rPr>
        <w:t>30</w:t>
      </w:r>
      <w:r>
        <w:rPr>
          <w:rFonts w:ascii="宋体" w:hAnsi="宋体" w:eastAsia="宋体"/>
          <w:sz w:val="21"/>
        </w:rPr>
        <w:t>株</w:t>
      </w:r>
      <w:r>
        <w:rPr>
          <w:rFonts w:hint="eastAsia" w:ascii="宋体" w:hAnsi="宋体" w:eastAsia="宋体"/>
          <w:sz w:val="21"/>
        </w:rPr>
        <w:t>；</w:t>
      </w:r>
    </w:p>
    <w:p>
      <w:pPr>
        <w:pStyle w:val="152"/>
        <w:spacing w:before="0" w:after="0"/>
        <w:ind w:left="158" w:leftChars="75" w:firstLine="157" w:firstLineChars="75"/>
        <w:jc w:val="both"/>
        <w:rPr>
          <w:rFonts w:ascii="宋体" w:hAnsi="宋体" w:eastAsia="宋体"/>
          <w:sz w:val="21"/>
        </w:rPr>
      </w:pPr>
      <w:r>
        <w:rPr>
          <w:rFonts w:hint="eastAsia" w:ascii="宋体" w:hAnsi="宋体" w:eastAsia="宋体"/>
          <w:sz w:val="21"/>
        </w:rPr>
        <w:t xml:space="preserve"> ——</w:t>
      </w:r>
      <w:r>
        <w:rPr>
          <w:rFonts w:ascii="宋体" w:hAnsi="宋体" w:eastAsia="宋体"/>
          <w:sz w:val="21"/>
        </w:rPr>
        <w:t>容器苗的出圃规格、包装与苗木运输按执行LY/T</w:t>
      </w:r>
      <w:r>
        <w:rPr>
          <w:rFonts w:hint="eastAsia" w:ascii="宋体" w:hAnsi="宋体" w:eastAsia="宋体"/>
          <w:sz w:val="21"/>
        </w:rPr>
        <w:t xml:space="preserve"> </w:t>
      </w:r>
      <w:r>
        <w:rPr>
          <w:rFonts w:ascii="宋体" w:hAnsi="宋体" w:eastAsia="宋体"/>
          <w:sz w:val="21"/>
        </w:rPr>
        <w:t>1000 的规定</w:t>
      </w:r>
      <w:r>
        <w:rPr>
          <w:rFonts w:hint="eastAsia" w:ascii="宋体" w:hAnsi="宋体" w:eastAsia="宋体"/>
          <w:sz w:val="21"/>
        </w:rPr>
        <w:t>；</w:t>
      </w:r>
    </w:p>
    <w:p>
      <w:pPr>
        <w:pStyle w:val="152"/>
        <w:spacing w:before="0" w:after="0"/>
        <w:ind w:left="158" w:leftChars="75" w:firstLine="157" w:firstLineChars="75"/>
        <w:jc w:val="both"/>
        <w:rPr>
          <w:rFonts w:ascii="宋体" w:hAnsi="宋体" w:eastAsia="宋体"/>
          <w:sz w:val="21"/>
        </w:rPr>
      </w:pPr>
      <w:r>
        <w:rPr>
          <w:rFonts w:hint="eastAsia" w:ascii="宋体" w:hAnsi="宋体" w:eastAsia="宋体"/>
          <w:sz w:val="21"/>
        </w:rPr>
        <w:t xml:space="preserve"> ——</w:t>
      </w:r>
      <w:r>
        <w:rPr>
          <w:rFonts w:ascii="宋体" w:hAnsi="宋体" w:eastAsia="宋体"/>
          <w:sz w:val="21"/>
        </w:rPr>
        <w:t>苗木质量检验按GB</w:t>
      </w:r>
      <w:r>
        <w:rPr>
          <w:rFonts w:hint="eastAsia" w:ascii="宋体" w:hAnsi="宋体" w:eastAsia="宋体"/>
          <w:sz w:val="21"/>
        </w:rPr>
        <w:t xml:space="preserve"> </w:t>
      </w:r>
      <w:r>
        <w:rPr>
          <w:rFonts w:ascii="宋体" w:hAnsi="宋体" w:eastAsia="宋体"/>
          <w:sz w:val="21"/>
        </w:rPr>
        <w:t>6000规定执行</w:t>
      </w:r>
      <w:r>
        <w:rPr>
          <w:rFonts w:hint="eastAsia" w:ascii="宋体" w:hAnsi="宋体" w:eastAsia="宋体"/>
          <w:sz w:val="21"/>
        </w:rPr>
        <w:t>；</w:t>
      </w:r>
    </w:p>
    <w:p>
      <w:pPr>
        <w:pStyle w:val="152"/>
        <w:spacing w:before="0" w:after="0"/>
        <w:ind w:left="158" w:leftChars="75" w:firstLine="157" w:firstLineChars="75"/>
        <w:jc w:val="both"/>
        <w:rPr>
          <w:rFonts w:ascii="宋体" w:hAnsi="宋体" w:eastAsia="宋体"/>
          <w:sz w:val="21"/>
        </w:rPr>
      </w:pPr>
      <w:r>
        <w:rPr>
          <w:rFonts w:hint="eastAsia" w:ascii="宋体" w:hAnsi="宋体" w:eastAsia="宋体"/>
          <w:sz w:val="21"/>
        </w:rPr>
        <w:t xml:space="preserve"> ——</w:t>
      </w:r>
      <w:r>
        <w:rPr>
          <w:rFonts w:ascii="宋体" w:hAnsi="宋体" w:eastAsia="宋体"/>
          <w:sz w:val="21"/>
        </w:rPr>
        <w:t>采用随机区组设计，小区株数</w:t>
      </w:r>
      <w:r>
        <w:rPr>
          <w:rFonts w:hint="eastAsia" w:ascii="宋体" w:hAnsi="宋体" w:eastAsia="宋体"/>
          <w:sz w:val="21"/>
        </w:rPr>
        <w:t>1</w:t>
      </w:r>
      <w:r>
        <w:rPr>
          <w:rFonts w:ascii="宋体" w:hAnsi="宋体" w:eastAsia="宋体"/>
          <w:sz w:val="21"/>
        </w:rPr>
        <w:t>0株，</w:t>
      </w:r>
      <w:r>
        <w:rPr>
          <w:rFonts w:hint="eastAsia" w:ascii="宋体" w:hAnsi="宋体" w:eastAsia="宋体"/>
          <w:sz w:val="21"/>
        </w:rPr>
        <w:t>分</w:t>
      </w:r>
      <w:r>
        <w:rPr>
          <w:rFonts w:ascii="宋体" w:hAnsi="宋体" w:eastAsia="宋体"/>
          <w:sz w:val="21"/>
        </w:rPr>
        <w:t>3次重复定植在</w:t>
      </w:r>
      <w:r>
        <w:rPr>
          <w:rFonts w:hint="eastAsia" w:ascii="宋体" w:hAnsi="宋体" w:eastAsia="宋体"/>
          <w:sz w:val="21"/>
        </w:rPr>
        <w:t>检测大棚</w:t>
      </w:r>
      <w:r>
        <w:rPr>
          <w:rFonts w:ascii="宋体" w:hAnsi="宋体" w:eastAsia="宋体"/>
          <w:sz w:val="21"/>
        </w:rPr>
        <w:t>内，</w:t>
      </w:r>
      <w:r>
        <w:rPr>
          <w:rFonts w:hint="eastAsia" w:ascii="宋体" w:hAnsi="宋体" w:eastAsia="宋体"/>
          <w:sz w:val="21"/>
        </w:rPr>
        <w:t>各畦</w:t>
      </w:r>
      <w:r>
        <w:rPr>
          <w:rFonts w:ascii="宋体" w:hAnsi="宋体" w:eastAsia="宋体"/>
          <w:sz w:val="21"/>
        </w:rPr>
        <w:t>四边</w:t>
      </w:r>
      <w:r>
        <w:rPr>
          <w:rFonts w:hint="eastAsia" w:ascii="宋体" w:hAnsi="宋体" w:eastAsia="宋体"/>
          <w:sz w:val="21"/>
        </w:rPr>
        <w:t>分别</w:t>
      </w:r>
      <w:r>
        <w:rPr>
          <w:rFonts w:ascii="宋体" w:hAnsi="宋体" w:eastAsia="宋体"/>
          <w:sz w:val="21"/>
        </w:rPr>
        <w:t>设置保护</w:t>
      </w:r>
      <w:r>
        <w:rPr>
          <w:rFonts w:hint="eastAsia" w:ascii="宋体" w:hAnsi="宋体" w:eastAsia="宋体"/>
          <w:sz w:val="21"/>
        </w:rPr>
        <w:t>行，</w:t>
      </w:r>
      <w:r>
        <w:rPr>
          <w:rFonts w:ascii="宋体" w:hAnsi="宋体" w:eastAsia="宋体"/>
          <w:sz w:val="21"/>
        </w:rPr>
        <w:t>扶下压实（可降解容器带营养袋种植，不可降解需剥袋种植），浇足定根水</w:t>
      </w:r>
      <w:r>
        <w:rPr>
          <w:rFonts w:hint="eastAsia" w:ascii="宋体" w:hAnsi="宋体" w:eastAsia="宋体"/>
          <w:sz w:val="21"/>
        </w:rPr>
        <w:t>；</w:t>
      </w:r>
    </w:p>
    <w:p>
      <w:pPr>
        <w:pStyle w:val="152"/>
        <w:spacing w:before="0" w:after="0"/>
        <w:ind w:left="158" w:leftChars="75" w:firstLine="157" w:firstLineChars="75"/>
        <w:jc w:val="both"/>
        <w:rPr>
          <w:rFonts w:ascii="宋体" w:hAnsi="宋体" w:eastAsia="宋体"/>
          <w:sz w:val="21"/>
        </w:rPr>
      </w:pPr>
      <w:r>
        <w:rPr>
          <w:rFonts w:hint="eastAsia" w:ascii="宋体" w:hAnsi="宋体" w:eastAsia="宋体"/>
          <w:sz w:val="21"/>
        </w:rPr>
        <w:t xml:space="preserve"> ——</w:t>
      </w:r>
      <w:r>
        <w:rPr>
          <w:rFonts w:ascii="宋体" w:hAnsi="宋体" w:eastAsia="宋体"/>
          <w:sz w:val="21"/>
        </w:rPr>
        <w:t>视不同区域不同季节常规管护1</w:t>
      </w:r>
      <w:r>
        <w:rPr>
          <w:rFonts w:hint="eastAsia" w:ascii="宋体" w:hAnsi="宋体" w:eastAsia="宋体"/>
          <w:sz w:val="21"/>
        </w:rPr>
        <w:t>5</w:t>
      </w:r>
      <w:r>
        <w:rPr>
          <w:rFonts w:hint="eastAsia" w:ascii="宋体" w:hAnsi="宋体" w:eastAsia="宋体"/>
          <w:sz w:val="21"/>
          <w:vertAlign w:val="superscript"/>
        </w:rPr>
        <w:t xml:space="preserve"> </w:t>
      </w:r>
      <w:r>
        <w:rPr>
          <w:rFonts w:hint="eastAsia" w:ascii="宋体" w:hAnsi="宋体" w:eastAsia="宋体"/>
          <w:sz w:val="21"/>
        </w:rPr>
        <w:t>d</w:t>
      </w:r>
      <w:r>
        <w:rPr>
          <w:rFonts w:ascii="Times New Roman" w:eastAsia="宋体"/>
        </w:rPr>
        <w:t>~</w:t>
      </w:r>
      <w:r>
        <w:rPr>
          <w:rFonts w:hint="eastAsia" w:ascii="宋体" w:hAnsi="宋体" w:eastAsia="宋体"/>
          <w:sz w:val="21"/>
          <w:szCs w:val="21"/>
        </w:rPr>
        <w:t>20</w:t>
      </w:r>
      <w:r>
        <w:rPr>
          <w:rFonts w:hint="eastAsia" w:ascii="宋体" w:hAnsi="宋体" w:eastAsia="宋体"/>
          <w:sz w:val="21"/>
          <w:szCs w:val="21"/>
          <w:vertAlign w:val="superscript"/>
        </w:rPr>
        <w:t xml:space="preserve"> </w:t>
      </w:r>
      <w:r>
        <w:rPr>
          <w:rFonts w:hint="eastAsia" w:ascii="宋体" w:hAnsi="宋体" w:eastAsia="宋体"/>
          <w:sz w:val="21"/>
        </w:rPr>
        <w:t>d</w:t>
      </w:r>
      <w:r>
        <w:rPr>
          <w:rFonts w:ascii="宋体" w:hAnsi="宋体" w:eastAsia="宋体"/>
          <w:sz w:val="21"/>
        </w:rPr>
        <w:t>，至苗木生长稳定</w:t>
      </w:r>
      <w:r>
        <w:rPr>
          <w:rFonts w:hint="eastAsia" w:ascii="宋体" w:hAnsi="宋体" w:eastAsia="宋体"/>
          <w:sz w:val="21"/>
        </w:rPr>
        <w:t>。</w:t>
      </w:r>
    </w:p>
    <w:p>
      <w:pPr>
        <w:pStyle w:val="152"/>
        <w:numPr>
          <w:ilvl w:val="0"/>
          <w:numId w:val="0"/>
        </w:numPr>
        <w:spacing w:beforeLines="100" w:afterLines="100"/>
        <w:jc w:val="both"/>
        <w:rPr>
          <w:sz w:val="21"/>
        </w:rPr>
      </w:pPr>
      <w:r>
        <w:rPr>
          <w:rFonts w:hint="eastAsia"/>
          <w:sz w:val="21"/>
        </w:rPr>
        <w:t>8  人工接虫</w:t>
      </w:r>
    </w:p>
    <w:p>
      <w:pPr>
        <w:pStyle w:val="152"/>
        <w:spacing w:before="0" w:after="0"/>
        <w:jc w:val="both"/>
        <w:rPr>
          <w:rFonts w:ascii="宋体" w:eastAsia="宋体"/>
          <w:sz w:val="21"/>
        </w:rPr>
      </w:pPr>
      <w:r>
        <w:rPr>
          <w:rFonts w:hint="eastAsia" w:ascii="宋体" w:eastAsia="宋体"/>
          <w:sz w:val="21"/>
        </w:rPr>
        <w:t xml:space="preserve">   人工接虫具体步骤如下：</w:t>
      </w:r>
    </w:p>
    <w:p>
      <w:pPr>
        <w:pStyle w:val="152"/>
        <w:spacing w:before="0" w:after="0"/>
        <w:ind w:left="158" w:leftChars="75" w:firstLine="157" w:firstLineChars="75"/>
        <w:jc w:val="both"/>
        <w:rPr>
          <w:rFonts w:ascii="宋体" w:hAnsi="宋体" w:eastAsia="宋体"/>
          <w:sz w:val="21"/>
        </w:rPr>
      </w:pPr>
      <w:r>
        <w:rPr>
          <w:rFonts w:hint="eastAsia" w:ascii="宋体" w:eastAsia="宋体"/>
          <w:sz w:val="21"/>
        </w:rPr>
        <w:t>——</w:t>
      </w:r>
      <w:r>
        <w:rPr>
          <w:rFonts w:hint="eastAsia" w:ascii="宋体" w:hAnsi="宋体" w:eastAsia="宋体"/>
          <w:sz w:val="21"/>
        </w:rPr>
        <w:t>选择气温30</w:t>
      </w:r>
      <w:r>
        <w:rPr>
          <w:rFonts w:hint="eastAsia" w:ascii="宋体" w:hAnsi="宋体" w:eastAsia="宋体"/>
          <w:sz w:val="21"/>
          <w:vertAlign w:val="superscript"/>
        </w:rPr>
        <w:t xml:space="preserve"> </w:t>
      </w:r>
      <w:r>
        <w:rPr>
          <w:rFonts w:hint="eastAsia" w:ascii="宋体" w:hAnsi="宋体" w:eastAsia="宋体"/>
          <w:sz w:val="21"/>
        </w:rPr>
        <w:t>℃左右的晴朗天气，苗木接虫前</w:t>
      </w:r>
      <w:r>
        <w:rPr>
          <w:rFonts w:ascii="宋体" w:hAnsi="宋体" w:eastAsia="宋体"/>
          <w:sz w:val="21"/>
        </w:rPr>
        <w:t>统一浇</w:t>
      </w:r>
      <w:r>
        <w:rPr>
          <w:rFonts w:hint="eastAsia" w:ascii="宋体" w:hAnsi="宋体" w:eastAsia="宋体"/>
          <w:sz w:val="21"/>
        </w:rPr>
        <w:t>透</w:t>
      </w:r>
      <w:r>
        <w:rPr>
          <w:rFonts w:ascii="宋体" w:hAnsi="宋体" w:eastAsia="宋体"/>
          <w:sz w:val="21"/>
        </w:rPr>
        <w:t>水</w:t>
      </w:r>
      <w:r>
        <w:rPr>
          <w:rFonts w:hint="eastAsia" w:ascii="宋体" w:hAnsi="宋体" w:eastAsia="宋体"/>
          <w:sz w:val="21"/>
        </w:rPr>
        <w:t>；</w:t>
      </w:r>
    </w:p>
    <w:p>
      <w:pPr>
        <w:pStyle w:val="152"/>
        <w:spacing w:before="0" w:after="0"/>
        <w:jc w:val="both"/>
        <w:rPr>
          <w:rFonts w:ascii="宋体" w:hAnsi="宋体" w:eastAsia="宋体"/>
          <w:sz w:val="21"/>
        </w:rPr>
      </w:pPr>
      <w:r>
        <w:rPr>
          <w:rFonts w:hint="eastAsia" w:ascii="宋体" w:hAnsi="宋体" w:eastAsia="宋体"/>
          <w:sz w:val="21"/>
        </w:rPr>
        <w:t xml:space="preserve">   ——在接种枝条的一侧用锋利刀剥开长约1</w:t>
      </w:r>
      <w:r>
        <w:rPr>
          <w:rFonts w:hint="eastAsia" w:ascii="宋体" w:hAnsi="宋体" w:eastAsia="宋体"/>
          <w:sz w:val="21"/>
          <w:vertAlign w:val="superscript"/>
        </w:rPr>
        <w:t xml:space="preserve"> </w:t>
      </w:r>
      <w:r>
        <w:rPr>
          <w:rFonts w:hint="eastAsia" w:ascii="宋体" w:hAnsi="宋体" w:eastAsia="宋体"/>
          <w:sz w:val="21"/>
        </w:rPr>
        <w:t>cm割口，割口剥至形成层和木质部，用移液枪将0.2</w:t>
      </w:r>
      <w:r>
        <w:rPr>
          <w:rFonts w:hint="eastAsia" w:ascii="宋体" w:hAnsi="宋体" w:eastAsia="宋体"/>
          <w:sz w:val="21"/>
          <w:vertAlign w:val="superscript"/>
        </w:rPr>
        <w:t xml:space="preserve"> </w:t>
      </w:r>
      <w:r>
        <w:rPr>
          <w:rFonts w:hint="eastAsia" w:ascii="宋体" w:hAnsi="宋体" w:eastAsia="宋体"/>
          <w:sz w:val="21"/>
        </w:rPr>
        <w:t>ml线虫悬浮液均匀注入切口，切口加浸湿的棉花保湿，视温湿度情况补充棉花水份；</w:t>
      </w:r>
    </w:p>
    <w:p>
      <w:pPr>
        <w:pStyle w:val="152"/>
        <w:spacing w:before="0" w:after="0"/>
        <w:ind w:left="158" w:leftChars="75" w:firstLine="157" w:firstLineChars="75"/>
        <w:jc w:val="both"/>
        <w:rPr>
          <w:rFonts w:ascii="宋体" w:hAnsi="宋体" w:eastAsia="宋体"/>
          <w:sz w:val="21"/>
        </w:rPr>
      </w:pPr>
      <w:r>
        <w:rPr>
          <w:rFonts w:hint="eastAsia" w:ascii="宋体" w:hAnsi="宋体" w:eastAsia="宋体"/>
          <w:sz w:val="21"/>
        </w:rPr>
        <w:t>——接种量为每株</w:t>
      </w:r>
      <w:r>
        <w:rPr>
          <w:rFonts w:ascii="宋体" w:hAnsi="宋体" w:eastAsia="宋体"/>
          <w:sz w:val="21"/>
        </w:rPr>
        <w:t>5000头</w:t>
      </w:r>
      <w:r>
        <w:rPr>
          <w:rFonts w:ascii="Times New Roman" w:eastAsia="宋体"/>
          <w:sz w:val="21"/>
        </w:rPr>
        <w:t>~</w:t>
      </w:r>
      <w:r>
        <w:rPr>
          <w:rFonts w:ascii="宋体" w:hAnsi="宋体" w:eastAsia="宋体"/>
          <w:sz w:val="21"/>
        </w:rPr>
        <w:t>1000</w:t>
      </w:r>
      <w:r>
        <w:rPr>
          <w:rFonts w:hint="eastAsia" w:ascii="宋体" w:hAnsi="宋体" w:eastAsia="宋体"/>
          <w:sz w:val="21"/>
        </w:rPr>
        <w:t>0头。</w:t>
      </w:r>
    </w:p>
    <w:p>
      <w:pPr>
        <w:pStyle w:val="152"/>
        <w:numPr>
          <w:ilvl w:val="0"/>
          <w:numId w:val="0"/>
        </w:numPr>
        <w:spacing w:beforeLines="100" w:afterLines="100"/>
        <w:jc w:val="both"/>
        <w:rPr>
          <w:sz w:val="21"/>
        </w:rPr>
      </w:pPr>
      <w:r>
        <w:rPr>
          <w:rFonts w:hint="eastAsia"/>
          <w:sz w:val="21"/>
        </w:rPr>
        <w:t>9  接虫次数</w:t>
      </w:r>
    </w:p>
    <w:p>
      <w:pPr>
        <w:pStyle w:val="231"/>
        <w:rPr>
          <w:rFonts w:hAnsi="宋体"/>
        </w:rPr>
      </w:pPr>
      <w:r>
        <w:rPr>
          <w:rFonts w:hint="eastAsia" w:hAnsi="宋体"/>
        </w:rPr>
        <w:t>1</w:t>
      </w:r>
      <w:r>
        <w:rPr>
          <w:rFonts w:hint="eastAsia" w:hAnsi="宋体"/>
          <w:vertAlign w:val="superscript"/>
        </w:rPr>
        <w:t xml:space="preserve"> </w:t>
      </w:r>
      <w:r>
        <w:rPr>
          <w:rFonts w:hint="eastAsia" w:hAnsi="宋体"/>
        </w:rPr>
        <w:t>a生以下实生苗接虫1次</w:t>
      </w:r>
      <w:r>
        <w:rPr>
          <w:rFonts w:ascii="Times New Roman" w:hAnsi="Times New Roman"/>
        </w:rPr>
        <w:t>~</w:t>
      </w:r>
      <w:r>
        <w:rPr>
          <w:rFonts w:hint="eastAsia" w:hAnsi="宋体"/>
        </w:rPr>
        <w:t>2次，1</w:t>
      </w:r>
      <w:r>
        <w:rPr>
          <w:rFonts w:hint="eastAsia" w:hAnsi="宋体"/>
          <w:vertAlign w:val="superscript"/>
        </w:rPr>
        <w:t xml:space="preserve"> </w:t>
      </w:r>
      <w:r>
        <w:rPr>
          <w:rFonts w:hint="eastAsia" w:hAnsi="宋体"/>
        </w:rPr>
        <w:t>a生以上实生苗和无性系苗接虫2次</w:t>
      </w:r>
      <w:r>
        <w:rPr>
          <w:rFonts w:ascii="Times New Roman" w:hAnsi="Times New Roman"/>
        </w:rPr>
        <w:t>~</w:t>
      </w:r>
      <w:r>
        <w:rPr>
          <w:rFonts w:hint="eastAsia" w:hAnsi="宋体"/>
        </w:rPr>
        <w:t>3次。</w:t>
      </w:r>
    </w:p>
    <w:p>
      <w:pPr>
        <w:pStyle w:val="152"/>
        <w:numPr>
          <w:ilvl w:val="0"/>
          <w:numId w:val="0"/>
        </w:numPr>
        <w:spacing w:beforeLines="100" w:afterLines="100"/>
        <w:jc w:val="both"/>
        <w:rPr>
          <w:sz w:val="21"/>
        </w:rPr>
      </w:pPr>
      <w:r>
        <w:rPr>
          <w:rFonts w:hint="eastAsia"/>
          <w:sz w:val="21"/>
        </w:rPr>
        <w:t>10  感病指数</w:t>
      </w:r>
    </w:p>
    <w:p>
      <w:pPr>
        <w:spacing w:line="240" w:lineRule="auto"/>
        <w:ind w:firstLine="420" w:firstLineChars="200"/>
        <w:rPr>
          <w:rFonts w:ascii="宋体" w:hAnsi="宋体"/>
          <w:kern w:val="0"/>
          <w:szCs w:val="20"/>
        </w:rPr>
      </w:pPr>
      <w:r>
        <w:rPr>
          <w:rFonts w:hint="eastAsia" w:ascii="宋体" w:hAnsi="宋体"/>
          <w:kern w:val="0"/>
          <w:szCs w:val="20"/>
        </w:rPr>
        <w:t>按照线虫为害轻重划分为0级、</w:t>
      </w:r>
      <w:r>
        <w:rPr>
          <w:rFonts w:ascii="宋体" w:hAnsi="宋体"/>
          <w:color w:val="000000"/>
          <w:kern w:val="0"/>
          <w:sz w:val="22"/>
          <w:szCs w:val="22"/>
        </w:rPr>
        <w:t>Ⅰ</w:t>
      </w:r>
      <w:r>
        <w:rPr>
          <w:rFonts w:hint="eastAsia" w:ascii="宋体" w:hAnsi="宋体"/>
          <w:kern w:val="0"/>
          <w:szCs w:val="20"/>
        </w:rPr>
        <w:t>级、Ⅱ级、Ⅲ级和Ⅳ级共5个</w:t>
      </w:r>
      <w:r>
        <w:fldChar w:fldCharType="begin"/>
      </w:r>
      <w:r>
        <w:instrText xml:space="preserve"> HYPERLINK "http://www.so.com/s?q=%E7%AD%89%E7%BA%A7&amp;ie=utf-8&amp;src=internal_wenda_recommend_textn" \t "_blank" </w:instrText>
      </w:r>
      <w:r>
        <w:fldChar w:fldCharType="separate"/>
      </w:r>
      <w:r>
        <w:rPr>
          <w:rFonts w:hint="eastAsia" w:ascii="宋体" w:hAnsi="宋体"/>
          <w:kern w:val="0"/>
          <w:szCs w:val="20"/>
        </w:rPr>
        <w:t>等级</w:t>
      </w:r>
      <w:r>
        <w:rPr>
          <w:rFonts w:hint="eastAsia" w:ascii="宋体" w:hAnsi="宋体"/>
          <w:kern w:val="0"/>
          <w:szCs w:val="20"/>
        </w:rPr>
        <w:fldChar w:fldCharType="end"/>
      </w:r>
      <w:r>
        <w:rPr>
          <w:rFonts w:hint="eastAsia" w:ascii="宋体" w:hAnsi="宋体"/>
          <w:kern w:val="0"/>
          <w:szCs w:val="20"/>
        </w:rPr>
        <w:t>，统计0级</w:t>
      </w:r>
      <w:r>
        <w:rPr>
          <w:rFonts w:ascii="Times New Roman" w:hAnsi="Times New Roman"/>
          <w:kern w:val="0"/>
          <w:szCs w:val="20"/>
        </w:rPr>
        <w:t>~</w:t>
      </w:r>
      <w:r>
        <w:rPr>
          <w:rFonts w:hint="eastAsia" w:ascii="宋体" w:hAnsi="宋体"/>
          <w:kern w:val="0"/>
          <w:szCs w:val="20"/>
        </w:rPr>
        <w:t>Ⅳ级为害木的</w:t>
      </w:r>
      <w:r>
        <w:fldChar w:fldCharType="begin"/>
      </w:r>
      <w:r>
        <w:instrText xml:space="preserve"> HYPERLINK "http://www.so.com/s?q=%E7%99%BE%E5%88%86%E7%8E%87&amp;ie=utf-8&amp;src=internal_wenda_recommend_textn" \t "_blank" </w:instrText>
      </w:r>
      <w:r>
        <w:fldChar w:fldCharType="separate"/>
      </w:r>
      <w:r>
        <w:rPr>
          <w:rFonts w:hint="eastAsia" w:ascii="宋体" w:hAnsi="宋体"/>
          <w:kern w:val="0"/>
          <w:szCs w:val="20"/>
        </w:rPr>
        <w:t>百分率</w:t>
      </w:r>
      <w:r>
        <w:rPr>
          <w:rFonts w:hint="eastAsia" w:ascii="宋体" w:hAnsi="宋体"/>
          <w:kern w:val="0"/>
          <w:szCs w:val="20"/>
        </w:rPr>
        <w:fldChar w:fldCharType="end"/>
      </w:r>
      <w:r>
        <w:rPr>
          <w:rFonts w:hint="eastAsia" w:ascii="宋体" w:hAnsi="宋体"/>
          <w:kern w:val="0"/>
          <w:szCs w:val="20"/>
        </w:rPr>
        <w:t>，计算各病级的总代表</w:t>
      </w:r>
      <w:r>
        <w:fldChar w:fldCharType="begin"/>
      </w:r>
      <w:r>
        <w:instrText xml:space="preserve"> HYPERLINK "http://www.so.com/s?q=%E6%95%B0%E5%80%BC&amp;ie=utf-8&amp;src=internal_wenda_recommend_textn" \t "_blank" </w:instrText>
      </w:r>
      <w:r>
        <w:fldChar w:fldCharType="separate"/>
      </w:r>
      <w:r>
        <w:rPr>
          <w:rFonts w:hint="eastAsia" w:ascii="宋体" w:hAnsi="宋体"/>
          <w:kern w:val="0"/>
          <w:szCs w:val="20"/>
        </w:rPr>
        <w:t>数值</w:t>
      </w:r>
      <w:r>
        <w:rPr>
          <w:rFonts w:hint="eastAsia" w:ascii="宋体" w:hAnsi="宋体"/>
          <w:kern w:val="0"/>
          <w:szCs w:val="20"/>
        </w:rPr>
        <w:fldChar w:fldCharType="end"/>
      </w:r>
      <w:r>
        <w:rPr>
          <w:rFonts w:hint="eastAsia"/>
        </w:rPr>
        <w:t>，</w:t>
      </w:r>
      <w:r>
        <w:rPr>
          <w:rFonts w:hint="eastAsia" w:ascii="宋体" w:hAnsi="宋体"/>
          <w:kern w:val="0"/>
          <w:szCs w:val="20"/>
        </w:rPr>
        <w:t>人工接虫</w:t>
      </w:r>
      <w:r>
        <w:rPr>
          <w:rFonts w:ascii="宋体" w:hAnsi="宋体"/>
          <w:kern w:val="0"/>
          <w:szCs w:val="20"/>
        </w:rPr>
        <w:t>苗木</w:t>
      </w:r>
      <w:r>
        <w:rPr>
          <w:rFonts w:hint="eastAsia" w:ascii="宋体" w:hAnsi="宋体"/>
          <w:kern w:val="0"/>
          <w:szCs w:val="20"/>
        </w:rPr>
        <w:t>情况</w:t>
      </w:r>
      <w:r>
        <w:rPr>
          <w:rFonts w:ascii="宋体" w:hAnsi="宋体"/>
          <w:kern w:val="0"/>
          <w:szCs w:val="20"/>
        </w:rPr>
        <w:t>动态记录表</w:t>
      </w:r>
      <w:r>
        <w:rPr>
          <w:rFonts w:hint="eastAsia" w:ascii="宋体" w:hAnsi="宋体"/>
          <w:kern w:val="0"/>
          <w:szCs w:val="20"/>
        </w:rPr>
        <w:t>见附录A。</w:t>
      </w:r>
    </w:p>
    <w:p>
      <w:pPr>
        <w:pStyle w:val="236"/>
        <w:tabs>
          <w:tab w:val="clear" w:pos="845"/>
        </w:tabs>
        <w:spacing w:before="240" w:after="240"/>
        <w:ind w:firstLine="0"/>
      </w:pPr>
      <w:bookmarkStart w:id="44" w:name="_Toc38984774"/>
      <w:r>
        <w:rPr>
          <w:rFonts w:hint="eastAsia"/>
        </w:rPr>
        <w:t xml:space="preserve">11  </w:t>
      </w:r>
      <w:r>
        <w:t>抗性评价</w:t>
      </w:r>
      <w:bookmarkEnd w:id="44"/>
    </w:p>
    <w:p>
      <w:pPr>
        <w:snapToGrid w:val="0"/>
        <w:spacing w:line="240" w:lineRule="auto"/>
        <w:ind w:firstLine="420" w:firstLineChars="200"/>
      </w:pPr>
      <w:r>
        <w:rPr>
          <w:rFonts w:hint="eastAsia"/>
        </w:rPr>
        <w:t>待接虫稳定表现后，</w:t>
      </w:r>
      <w:r>
        <w:t>统计成活率，测定苗高生长量。按成活率和相对苗高生长量加权计算各苗木的抗性。</w:t>
      </w:r>
    </w:p>
    <w:p>
      <w:pPr>
        <w:pStyle w:val="236"/>
        <w:tabs>
          <w:tab w:val="clear" w:pos="845"/>
        </w:tabs>
        <w:spacing w:before="240" w:after="240"/>
        <w:ind w:firstLine="0"/>
        <w:rPr>
          <w:rFonts w:ascii="Times New Roman"/>
        </w:rPr>
      </w:pPr>
      <w:bookmarkStart w:id="45" w:name="_Toc38984775"/>
      <w:r>
        <w:rPr>
          <w:rFonts w:hint="eastAsia" w:ascii="Times New Roman"/>
        </w:rPr>
        <w:t xml:space="preserve">12  </w:t>
      </w:r>
      <w:r>
        <w:rPr>
          <w:rFonts w:ascii="Times New Roman"/>
        </w:rPr>
        <w:t>技术档案管理</w:t>
      </w:r>
      <w:bookmarkEnd w:id="45"/>
    </w:p>
    <w:p>
      <w:pPr>
        <w:pStyle w:val="56"/>
        <w:ind w:firstLine="420"/>
        <w:rPr>
          <w:szCs w:val="21"/>
        </w:rPr>
      </w:pPr>
      <w:r>
        <w:rPr>
          <w:rFonts w:ascii="Times New Roman"/>
        </w:rPr>
        <w:t>松</w:t>
      </w:r>
      <w:r>
        <w:rPr>
          <w:rFonts w:hint="eastAsia" w:ascii="Times New Roman"/>
        </w:rPr>
        <w:t>树苗期</w:t>
      </w:r>
      <w:r>
        <w:rPr>
          <w:rFonts w:ascii="Times New Roman"/>
        </w:rPr>
        <w:t>抗</w:t>
      </w:r>
      <w:r>
        <w:rPr>
          <w:rFonts w:hint="eastAsia" w:ascii="Times New Roman"/>
        </w:rPr>
        <w:t>性检测</w:t>
      </w:r>
      <w:r>
        <w:rPr>
          <w:rFonts w:ascii="Times New Roman"/>
        </w:rPr>
        <w:t>要求从</w:t>
      </w:r>
      <w:r>
        <w:rPr>
          <w:rFonts w:hint="eastAsia" w:ascii="Times New Roman"/>
        </w:rPr>
        <w:t>线虫分离、</w:t>
      </w:r>
      <w:r>
        <w:rPr>
          <w:rFonts w:ascii="Times New Roman"/>
        </w:rPr>
        <w:t>苗木培育</w:t>
      </w:r>
      <w:r>
        <w:rPr>
          <w:rFonts w:hint="eastAsia" w:ascii="Times New Roman"/>
        </w:rPr>
        <w:t>、人工接虫</w:t>
      </w:r>
      <w:r>
        <w:rPr>
          <w:rFonts w:ascii="Times New Roman"/>
        </w:rPr>
        <w:t>至抗性评价建立完</w:t>
      </w:r>
      <w:r>
        <w:rPr>
          <w:rFonts w:hint="eastAsia" w:ascii="Times New Roman"/>
        </w:rPr>
        <w:t>整</w:t>
      </w:r>
      <w:r>
        <w:rPr>
          <w:rFonts w:ascii="Times New Roman"/>
        </w:rPr>
        <w:t>的技术档案和电子数据文档等</w:t>
      </w:r>
      <w:r>
        <w:rPr>
          <w:rFonts w:hint="eastAsia" w:ascii="Times New Roman"/>
        </w:rPr>
        <w:t>，</w:t>
      </w:r>
      <w:r>
        <w:rPr>
          <w:rFonts w:hint="eastAsia"/>
          <w:szCs w:val="21"/>
        </w:rPr>
        <w:t>档案须长期保存。</w:t>
      </w:r>
    </w:p>
    <w:p>
      <w:pPr>
        <w:pStyle w:val="231"/>
        <w:rPr>
          <w:rFonts w:ascii="Times New Roman"/>
        </w:rPr>
      </w:pPr>
    </w:p>
    <w:p>
      <w:pPr>
        <w:pStyle w:val="238"/>
        <w:numPr>
          <w:ilvl w:val="0"/>
          <w:numId w:val="0"/>
        </w:numPr>
        <w:spacing w:beforeLines="0" w:afterLines="0"/>
        <w:ind w:left="142"/>
        <w:rPr>
          <w:rFonts w:ascii="Times New Roman"/>
        </w:rPr>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9"/>
        <w:numPr>
          <w:ilvl w:val="0"/>
          <w:numId w:val="4"/>
        </w:numPr>
        <w:spacing w:after="0"/>
        <w:rPr>
          <w:rFonts w:ascii="Times New Roman"/>
        </w:rPr>
      </w:pPr>
      <w:r>
        <w:rPr>
          <w:rFonts w:ascii="Times New Roman"/>
        </w:rPr>
        <w:br w:type="textWrapping"/>
      </w:r>
      <w:bookmarkStart w:id="46" w:name="_Toc38984776"/>
      <w:r>
        <w:rPr>
          <w:rFonts w:ascii="Times New Roman"/>
        </w:rPr>
        <w:t>（资料性</w:t>
      </w:r>
      <w:r>
        <w:rPr>
          <w:rFonts w:hint="eastAsia" w:ascii="Times New Roman"/>
        </w:rPr>
        <w:t>附录</w:t>
      </w:r>
      <w:r>
        <w:rPr>
          <w:rFonts w:ascii="Times New Roman"/>
        </w:rPr>
        <w:t>）</w:t>
      </w:r>
      <w:bookmarkEnd w:id="46"/>
    </w:p>
    <w:tbl>
      <w:tblPr>
        <w:tblStyle w:val="26"/>
        <w:tblW w:w="0" w:type="auto"/>
        <w:jc w:val="center"/>
        <w:tblLayout w:type="fixed"/>
        <w:tblCellMar>
          <w:top w:w="15" w:type="dxa"/>
          <w:left w:w="15" w:type="dxa"/>
          <w:bottom w:w="15" w:type="dxa"/>
          <w:right w:w="15" w:type="dxa"/>
        </w:tblCellMar>
      </w:tblPr>
      <w:tblGrid>
        <w:gridCol w:w="733"/>
        <w:gridCol w:w="1026"/>
        <w:gridCol w:w="967"/>
        <w:gridCol w:w="977"/>
        <w:gridCol w:w="851"/>
        <w:gridCol w:w="850"/>
        <w:gridCol w:w="850"/>
        <w:gridCol w:w="979"/>
        <w:gridCol w:w="1103"/>
      </w:tblGrid>
      <w:tr>
        <w:tblPrEx>
          <w:tblCellMar>
            <w:top w:w="15" w:type="dxa"/>
            <w:left w:w="15" w:type="dxa"/>
            <w:bottom w:w="15" w:type="dxa"/>
            <w:right w:w="15" w:type="dxa"/>
          </w:tblCellMar>
        </w:tblPrEx>
        <w:trPr>
          <w:trHeight w:val="450" w:hRule="atLeast"/>
          <w:jc w:val="center"/>
        </w:trPr>
        <w:tc>
          <w:tcPr>
            <w:tcW w:w="8336" w:type="dxa"/>
            <w:gridSpan w:val="9"/>
            <w:vAlign w:val="center"/>
          </w:tcPr>
          <w:p>
            <w:pPr>
              <w:widowControl/>
              <w:jc w:val="center"/>
              <w:textAlignment w:val="center"/>
              <w:rPr>
                <w:rFonts w:hint="eastAsia" w:hAnsi="宋体"/>
                <w:color w:val="000000"/>
                <w:kern w:val="0"/>
                <w:sz w:val="22"/>
                <w:szCs w:val="22"/>
              </w:rPr>
            </w:pPr>
            <w:r>
              <w:rPr>
                <w:rFonts w:hint="eastAsia"/>
                <w:color w:val="000000"/>
                <w:kern w:val="0"/>
                <w:sz w:val="22"/>
                <w:szCs w:val="22"/>
              </w:rPr>
              <w:t>人工接虫</w:t>
            </w:r>
            <w:r>
              <w:rPr>
                <w:rFonts w:hAnsi="宋体"/>
                <w:color w:val="000000"/>
                <w:kern w:val="0"/>
                <w:sz w:val="22"/>
                <w:szCs w:val="22"/>
              </w:rPr>
              <w:t>苗木</w:t>
            </w:r>
            <w:r>
              <w:rPr>
                <w:rFonts w:hint="eastAsia" w:hAnsi="宋体"/>
                <w:color w:val="000000"/>
                <w:kern w:val="0"/>
                <w:sz w:val="22"/>
                <w:szCs w:val="22"/>
              </w:rPr>
              <w:t>情况</w:t>
            </w:r>
            <w:r>
              <w:rPr>
                <w:rFonts w:hAnsi="宋体"/>
                <w:color w:val="000000"/>
                <w:kern w:val="0"/>
                <w:sz w:val="22"/>
                <w:szCs w:val="22"/>
              </w:rPr>
              <w:t>动态记录表</w:t>
            </w:r>
          </w:p>
          <w:p>
            <w:pPr>
              <w:widowControl/>
              <w:jc w:val="center"/>
              <w:textAlignment w:val="center"/>
              <w:rPr>
                <w:rFonts w:hint="eastAsia" w:hAnsi="宋体"/>
                <w:color w:val="000000"/>
                <w:kern w:val="0"/>
                <w:sz w:val="22"/>
                <w:szCs w:val="22"/>
              </w:rPr>
            </w:pPr>
          </w:p>
          <w:p>
            <w:pPr>
              <w:widowControl/>
              <w:spacing w:afterLines="50"/>
              <w:jc w:val="center"/>
              <w:textAlignment w:val="center"/>
              <w:rPr>
                <w:color w:val="000000"/>
                <w:sz w:val="22"/>
                <w:szCs w:val="22"/>
              </w:rPr>
            </w:pPr>
            <w:bookmarkStart w:id="47" w:name="_GoBack"/>
            <w:r>
              <w:rPr>
                <w:rFonts w:hint="eastAsia" w:ascii="黑体" w:hAnsi="黑体" w:eastAsia="黑体" w:cs="黑体"/>
                <w:color w:val="000000"/>
                <w:kern w:val="0"/>
                <w:sz w:val="21"/>
                <w:szCs w:val="21"/>
              </w:rPr>
              <w:t>表A.1  人工接虫苗木情况动态记录表</w:t>
            </w:r>
            <w:bookmarkEnd w:id="47"/>
          </w:p>
        </w:tc>
      </w:tr>
      <w:tr>
        <w:tblPrEx>
          <w:tblCellMar>
            <w:top w:w="15" w:type="dxa"/>
            <w:left w:w="15" w:type="dxa"/>
            <w:bottom w:w="15" w:type="dxa"/>
            <w:right w:w="15" w:type="dxa"/>
          </w:tblCellMar>
        </w:tblPrEx>
        <w:trPr>
          <w:trHeight w:val="286" w:hRule="atLeast"/>
          <w:jc w:val="center"/>
        </w:trPr>
        <w:tc>
          <w:tcPr>
            <w:tcW w:w="733"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序号</w:t>
            </w:r>
          </w:p>
        </w:tc>
        <w:tc>
          <w:tcPr>
            <w:tcW w:w="1026"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记录时间</w:t>
            </w:r>
          </w:p>
        </w:tc>
        <w:tc>
          <w:tcPr>
            <w:tcW w:w="967" w:type="dxa"/>
            <w:vMerge w:val="restart"/>
            <w:tcBorders>
              <w:top w:val="single" w:color="000000" w:sz="4" w:space="0"/>
              <w:left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记录人</w:t>
            </w:r>
          </w:p>
        </w:tc>
        <w:tc>
          <w:tcPr>
            <w:tcW w:w="4507"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不同</w:t>
            </w:r>
            <w:r>
              <w:rPr>
                <w:rFonts w:hint="eastAsia" w:hAnsi="宋体"/>
                <w:color w:val="000000"/>
                <w:kern w:val="0"/>
                <w:sz w:val="22"/>
                <w:szCs w:val="22"/>
              </w:rPr>
              <w:t>为害</w:t>
            </w:r>
            <w:r>
              <w:rPr>
                <w:rFonts w:hAnsi="宋体"/>
                <w:color w:val="000000"/>
                <w:kern w:val="0"/>
                <w:sz w:val="22"/>
                <w:szCs w:val="22"/>
              </w:rPr>
              <w:t>级数苗木数量（株）</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int="eastAsia"/>
                <w:color w:val="000000"/>
                <w:sz w:val="22"/>
                <w:szCs w:val="22"/>
              </w:rPr>
              <w:t>感病指数</w:t>
            </w:r>
          </w:p>
        </w:tc>
      </w:tr>
      <w:tr>
        <w:tblPrEx>
          <w:tblCellMar>
            <w:top w:w="15" w:type="dxa"/>
            <w:left w:w="15" w:type="dxa"/>
            <w:bottom w:w="15" w:type="dxa"/>
            <w:right w:w="15" w:type="dxa"/>
          </w:tblCellMar>
        </w:tblPrEx>
        <w:trPr>
          <w:trHeight w:val="286" w:hRule="atLeast"/>
          <w:jc w:val="center"/>
        </w:trPr>
        <w:tc>
          <w:tcPr>
            <w:tcW w:w="733" w:type="dxa"/>
            <w:vMerge w:val="continue"/>
            <w:tcBorders>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p>
        </w:tc>
        <w:tc>
          <w:tcPr>
            <w:tcW w:w="1026" w:type="dxa"/>
            <w:vMerge w:val="continue"/>
            <w:tcBorders>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vMerge w:val="continue"/>
            <w:tcBorders>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int="eastAsia"/>
                <w:color w:val="000000"/>
                <w:sz w:val="22"/>
                <w:szCs w:val="22"/>
              </w:rPr>
              <w:t>0</w:t>
            </w:r>
          </w:p>
        </w:tc>
        <w:tc>
          <w:tcPr>
            <w:tcW w:w="8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Ⅰ</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Ⅱ</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Ⅲ</w:t>
            </w:r>
          </w:p>
        </w:tc>
        <w:tc>
          <w:tcPr>
            <w:tcW w:w="9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Ⅳ</w:t>
            </w: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rFonts w:hAnsi="宋体"/>
                <w:color w:val="000000"/>
                <w:kern w:val="0"/>
                <w:sz w:val="22"/>
                <w:szCs w:val="22"/>
              </w:rPr>
              <w:t>（</w:t>
            </w:r>
            <w:r>
              <w:rPr>
                <w:color w:val="000000"/>
                <w:kern w:val="0"/>
                <w:sz w:val="22"/>
                <w:szCs w:val="22"/>
              </w:rPr>
              <w:t>%</w:t>
            </w:r>
            <w:r>
              <w:rPr>
                <w:rFonts w:hAnsi="宋体"/>
                <w:color w:val="000000"/>
                <w:kern w:val="0"/>
                <w:sz w:val="22"/>
                <w:szCs w:val="22"/>
              </w:rPr>
              <w:t>）</w:t>
            </w: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1</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2</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3</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4</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5</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6</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sz w:val="22"/>
                <w:szCs w:val="22"/>
              </w:rPr>
              <w:t>7</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8</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9</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10</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11</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12</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13</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14</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15</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16</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17</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18</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sz w:val="22"/>
                <w:szCs w:val="22"/>
              </w:rPr>
            </w:pPr>
            <w:r>
              <w:rPr>
                <w:color w:val="000000"/>
                <w:kern w:val="0"/>
                <w:sz w:val="22"/>
                <w:szCs w:val="22"/>
              </w:rPr>
              <w:t>19</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r>
        <w:tblPrEx>
          <w:tblCellMar>
            <w:top w:w="15" w:type="dxa"/>
            <w:left w:w="15" w:type="dxa"/>
            <w:bottom w:w="15" w:type="dxa"/>
            <w:right w:w="15" w:type="dxa"/>
          </w:tblCellMar>
        </w:tblPrEx>
        <w:trPr>
          <w:trHeight w:val="286" w:hRule="atLeast"/>
          <w:jc w:val="center"/>
        </w:trPr>
        <w:tc>
          <w:tcPr>
            <w:tcW w:w="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color w:val="000000"/>
                <w:kern w:val="0"/>
                <w:sz w:val="22"/>
                <w:szCs w:val="22"/>
              </w:rPr>
            </w:pPr>
            <w:r>
              <w:rPr>
                <w:color w:val="000000"/>
                <w:kern w:val="0"/>
                <w:sz w:val="22"/>
                <w:szCs w:val="22"/>
              </w:rPr>
              <w:t>20</w:t>
            </w:r>
          </w:p>
        </w:tc>
        <w:tc>
          <w:tcPr>
            <w:tcW w:w="1026"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6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7"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1"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979"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c>
          <w:tcPr>
            <w:tcW w:w="1103" w:type="dxa"/>
            <w:tcBorders>
              <w:top w:val="single" w:color="000000" w:sz="4" w:space="0"/>
              <w:left w:val="single" w:color="000000" w:sz="4" w:space="0"/>
              <w:bottom w:val="single" w:color="000000" w:sz="4" w:space="0"/>
              <w:right w:val="single" w:color="000000" w:sz="4" w:space="0"/>
            </w:tcBorders>
            <w:vAlign w:val="center"/>
          </w:tcPr>
          <w:p>
            <w:pPr>
              <w:jc w:val="center"/>
              <w:rPr>
                <w:color w:val="000000"/>
                <w:sz w:val="22"/>
                <w:szCs w:val="22"/>
              </w:rPr>
            </w:pPr>
          </w:p>
        </w:tc>
      </w:tr>
    </w:tbl>
    <w:p>
      <w:pPr>
        <w:pStyle w:val="236"/>
        <w:tabs>
          <w:tab w:val="clear" w:pos="845"/>
        </w:tabs>
        <w:spacing w:before="240" w:after="240"/>
        <w:ind w:firstLine="0"/>
        <w:rPr>
          <w:rFonts w:ascii="Times New Roman"/>
        </w:rPr>
      </w:pPr>
    </w:p>
    <w:p>
      <w:pPr>
        <w:pStyle w:val="236"/>
        <w:tabs>
          <w:tab w:val="clear" w:pos="845"/>
        </w:tabs>
        <w:spacing w:before="240" w:after="240"/>
        <w:ind w:firstLine="4095" w:firstLineChars="1950"/>
      </w:pPr>
      <w:r>
        <w:rPr>
          <w:rFonts w:hint="eastAsia" w:ascii="宋体" w:hAnsi="宋体" w:cs="宋体"/>
          <w:u w:val="thick"/>
        </w:rPr>
        <w:t xml:space="preserve"> ______________________</w:t>
      </w:r>
    </w:p>
    <w:bookmarkEnd w:id="21"/>
    <w:p>
      <w:pPr>
        <w:autoSpaceDE w:val="0"/>
        <w:autoSpaceDN w:val="0"/>
        <w:spacing w:line="240" w:lineRule="auto"/>
        <w:jc w:val="center"/>
      </w:pPr>
    </w:p>
    <w:sectPr>
      <w:headerReference r:id="rId11" w:type="default"/>
      <w:footerReference r:id="rId13" w:type="default"/>
      <w:headerReference r:id="rId12" w:type="even"/>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SSJ4 + ZHdBbp-1">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pStyle w:val="232"/>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pStyle w:val="238"/>
      <w:lvlText w:val="%2)"/>
      <w:lvlJc w:val="left"/>
      <w:pPr>
        <w:tabs>
          <w:tab w:val="left" w:pos="840"/>
        </w:tabs>
        <w:ind w:left="840" w:hanging="420"/>
      </w:pPr>
    </w:lvl>
    <w:lvl w:ilvl="2" w:tentative="0">
      <w:start w:val="1"/>
      <w:numFmt w:val="lowerRoman"/>
      <w:pStyle w:val="234"/>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2"/>
        </w:tabs>
        <w:ind w:left="852" w:hanging="426"/>
      </w:pPr>
      <w:rPr>
        <w:rFonts w:hint="eastAsia" w:ascii="宋体" w:hAnsi="Times New Roman" w:eastAsia="宋体"/>
        <w:b w:val="0"/>
        <w:i w:val="0"/>
        <w:sz w:val="21"/>
      </w:rPr>
    </w:lvl>
    <w:lvl w:ilvl="1" w:tentative="0">
      <w:start w:val="1"/>
      <w:numFmt w:val="none"/>
      <w:pStyle w:val="187"/>
      <w:lvlText w:val=""/>
      <w:lvlJc w:val="left"/>
      <w:pPr>
        <w:ind w:left="993" w:hanging="431"/>
      </w:pPr>
      <w:rPr>
        <w:rFonts w:hint="default" w:ascii="Symbol" w:hAnsi="Symbol"/>
        <w:sz w:val="21"/>
      </w:rPr>
    </w:lvl>
    <w:lvl w:ilvl="2" w:tentative="0">
      <w:start w:val="1"/>
      <w:numFmt w:val="bullet"/>
      <w:pStyle w:val="172"/>
      <w:lvlText w:val=""/>
      <w:lvlJc w:val="left"/>
      <w:pPr>
        <w:ind w:left="993" w:hanging="426"/>
      </w:pPr>
      <w:rPr>
        <w:rFonts w:hint="default" w:ascii="Wingdings" w:hAnsi="Wingdings"/>
        <w:sz w:val="21"/>
      </w:rPr>
    </w:lvl>
    <w:lvl w:ilvl="3" w:tentative="0">
      <w:start w:val="1"/>
      <w:numFmt w:val="decimal"/>
      <w:lvlText w:val="%4."/>
      <w:lvlJc w:val="left"/>
      <w:pPr>
        <w:tabs>
          <w:tab w:val="left" w:pos="2213"/>
        </w:tabs>
        <w:ind w:left="2026" w:hanging="528"/>
      </w:pPr>
      <w:rPr>
        <w:rFonts w:hint="eastAsia"/>
      </w:rPr>
    </w:lvl>
    <w:lvl w:ilvl="4" w:tentative="0">
      <w:start w:val="1"/>
      <w:numFmt w:val="lowerLetter"/>
      <w:lvlText w:val="%5)"/>
      <w:lvlJc w:val="left"/>
      <w:pPr>
        <w:tabs>
          <w:tab w:val="left" w:pos="2525"/>
        </w:tabs>
        <w:ind w:left="2338" w:hanging="528"/>
      </w:pPr>
      <w:rPr>
        <w:rFonts w:hint="eastAsia"/>
      </w:rPr>
    </w:lvl>
    <w:lvl w:ilvl="5" w:tentative="0">
      <w:start w:val="1"/>
      <w:numFmt w:val="lowerRoman"/>
      <w:lvlText w:val="%6."/>
      <w:lvlJc w:val="right"/>
      <w:pPr>
        <w:tabs>
          <w:tab w:val="left" w:pos="2837"/>
        </w:tabs>
        <w:ind w:left="2650" w:hanging="528"/>
      </w:pPr>
      <w:rPr>
        <w:rFonts w:hint="eastAsia"/>
      </w:rPr>
    </w:lvl>
    <w:lvl w:ilvl="6" w:tentative="0">
      <w:start w:val="1"/>
      <w:numFmt w:val="decimal"/>
      <w:lvlText w:val="%7."/>
      <w:lvlJc w:val="left"/>
      <w:pPr>
        <w:tabs>
          <w:tab w:val="left" w:pos="3149"/>
        </w:tabs>
        <w:ind w:left="2962" w:hanging="528"/>
      </w:pPr>
      <w:rPr>
        <w:rFonts w:hint="eastAsia"/>
      </w:rPr>
    </w:lvl>
    <w:lvl w:ilvl="7" w:tentative="0">
      <w:start w:val="1"/>
      <w:numFmt w:val="lowerLetter"/>
      <w:lvlText w:val="%8)"/>
      <w:lvlJc w:val="left"/>
      <w:pPr>
        <w:tabs>
          <w:tab w:val="left" w:pos="3461"/>
        </w:tabs>
        <w:ind w:left="3274" w:hanging="528"/>
      </w:pPr>
      <w:rPr>
        <w:rFonts w:hint="eastAsia"/>
      </w:rPr>
    </w:lvl>
    <w:lvl w:ilvl="8" w:tentative="0">
      <w:start w:val="1"/>
      <w:numFmt w:val="lowerRoman"/>
      <w:lvlText w:val="%9."/>
      <w:lvlJc w:val="right"/>
      <w:pPr>
        <w:tabs>
          <w:tab w:val="left" w:pos="3773"/>
        </w:tabs>
        <w:ind w:left="3586"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6EDB"/>
    <w:rsid w:val="0000040A"/>
    <w:rsid w:val="00000A94"/>
    <w:rsid w:val="00001972"/>
    <w:rsid w:val="00001D9A"/>
    <w:rsid w:val="00003BD8"/>
    <w:rsid w:val="00007B3A"/>
    <w:rsid w:val="000107E0"/>
    <w:rsid w:val="00011FDE"/>
    <w:rsid w:val="00012FFD"/>
    <w:rsid w:val="00014162"/>
    <w:rsid w:val="00014340"/>
    <w:rsid w:val="000145AC"/>
    <w:rsid w:val="00016A9C"/>
    <w:rsid w:val="00022184"/>
    <w:rsid w:val="00022762"/>
    <w:rsid w:val="000238E0"/>
    <w:rsid w:val="000249DB"/>
    <w:rsid w:val="0002595E"/>
    <w:rsid w:val="000303C3"/>
    <w:rsid w:val="00032725"/>
    <w:rsid w:val="000331D3"/>
    <w:rsid w:val="000346A5"/>
    <w:rsid w:val="000359C3"/>
    <w:rsid w:val="00035A7D"/>
    <w:rsid w:val="0003610F"/>
    <w:rsid w:val="000365ED"/>
    <w:rsid w:val="000404A5"/>
    <w:rsid w:val="0004249A"/>
    <w:rsid w:val="00043282"/>
    <w:rsid w:val="00044286"/>
    <w:rsid w:val="00047F28"/>
    <w:rsid w:val="000503AA"/>
    <w:rsid w:val="000506A1"/>
    <w:rsid w:val="000515DD"/>
    <w:rsid w:val="0005265A"/>
    <w:rsid w:val="000539DD"/>
    <w:rsid w:val="00053BD3"/>
    <w:rsid w:val="000556ED"/>
    <w:rsid w:val="00055FE2"/>
    <w:rsid w:val="0005616F"/>
    <w:rsid w:val="00060250"/>
    <w:rsid w:val="000602DC"/>
    <w:rsid w:val="00060C2E"/>
    <w:rsid w:val="00061033"/>
    <w:rsid w:val="000619E9"/>
    <w:rsid w:val="000622D4"/>
    <w:rsid w:val="0006357D"/>
    <w:rsid w:val="00067F1E"/>
    <w:rsid w:val="00071CC0"/>
    <w:rsid w:val="00071CFC"/>
    <w:rsid w:val="00073C8C"/>
    <w:rsid w:val="00075F61"/>
    <w:rsid w:val="0007678A"/>
    <w:rsid w:val="00077B64"/>
    <w:rsid w:val="00080A1C"/>
    <w:rsid w:val="00082317"/>
    <w:rsid w:val="00083D2C"/>
    <w:rsid w:val="00086AA1"/>
    <w:rsid w:val="00087A77"/>
    <w:rsid w:val="00090CA6"/>
    <w:rsid w:val="00091651"/>
    <w:rsid w:val="00092B8A"/>
    <w:rsid w:val="00092FB0"/>
    <w:rsid w:val="000934C5"/>
    <w:rsid w:val="00093D25"/>
    <w:rsid w:val="00093DAB"/>
    <w:rsid w:val="00094D73"/>
    <w:rsid w:val="00096D63"/>
    <w:rsid w:val="000A0B60"/>
    <w:rsid w:val="000A0EB8"/>
    <w:rsid w:val="000A19FC"/>
    <w:rsid w:val="000A296B"/>
    <w:rsid w:val="000A6739"/>
    <w:rsid w:val="000A7311"/>
    <w:rsid w:val="000B060F"/>
    <w:rsid w:val="000B1592"/>
    <w:rsid w:val="000B1FF2"/>
    <w:rsid w:val="000B3CDA"/>
    <w:rsid w:val="000B6A0B"/>
    <w:rsid w:val="000C0F6C"/>
    <w:rsid w:val="000C0FA8"/>
    <w:rsid w:val="000C11DB"/>
    <w:rsid w:val="000C1492"/>
    <w:rsid w:val="000C2FBD"/>
    <w:rsid w:val="000C4B41"/>
    <w:rsid w:val="000C57D6"/>
    <w:rsid w:val="000C6362"/>
    <w:rsid w:val="000C7666"/>
    <w:rsid w:val="000D0A9C"/>
    <w:rsid w:val="000D1795"/>
    <w:rsid w:val="000D329A"/>
    <w:rsid w:val="000D3DF6"/>
    <w:rsid w:val="000D4B9C"/>
    <w:rsid w:val="000D4EB6"/>
    <w:rsid w:val="000D753B"/>
    <w:rsid w:val="000E16BE"/>
    <w:rsid w:val="000E4C9E"/>
    <w:rsid w:val="000E66BA"/>
    <w:rsid w:val="000E6FD7"/>
    <w:rsid w:val="000F06E1"/>
    <w:rsid w:val="000F0E3C"/>
    <w:rsid w:val="000F19D5"/>
    <w:rsid w:val="000F4050"/>
    <w:rsid w:val="000F4AEA"/>
    <w:rsid w:val="000F67E9"/>
    <w:rsid w:val="000F7790"/>
    <w:rsid w:val="00104926"/>
    <w:rsid w:val="001054E7"/>
    <w:rsid w:val="00113B1E"/>
    <w:rsid w:val="0011711C"/>
    <w:rsid w:val="0012262B"/>
    <w:rsid w:val="0012404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A35"/>
    <w:rsid w:val="0019348F"/>
    <w:rsid w:val="00193A07"/>
    <w:rsid w:val="00194C71"/>
    <w:rsid w:val="00194C95"/>
    <w:rsid w:val="00195C34"/>
    <w:rsid w:val="00196EF5"/>
    <w:rsid w:val="001A1A53"/>
    <w:rsid w:val="001A234A"/>
    <w:rsid w:val="001A4CF3"/>
    <w:rsid w:val="001A5321"/>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AA"/>
    <w:rsid w:val="002040E6"/>
    <w:rsid w:val="00204CF2"/>
    <w:rsid w:val="0020527B"/>
    <w:rsid w:val="00205F2C"/>
    <w:rsid w:val="00207912"/>
    <w:rsid w:val="00210B15"/>
    <w:rsid w:val="002142EA"/>
    <w:rsid w:val="00215ADD"/>
    <w:rsid w:val="002202F5"/>
    <w:rsid w:val="002204BB"/>
    <w:rsid w:val="00221B79"/>
    <w:rsid w:val="00221C6B"/>
    <w:rsid w:val="00223CB2"/>
    <w:rsid w:val="002253A1"/>
    <w:rsid w:val="00225CF8"/>
    <w:rsid w:val="0022794E"/>
    <w:rsid w:val="00233D64"/>
    <w:rsid w:val="0023482A"/>
    <w:rsid w:val="002359CB"/>
    <w:rsid w:val="00243540"/>
    <w:rsid w:val="0024497B"/>
    <w:rsid w:val="0024515B"/>
    <w:rsid w:val="00246021"/>
    <w:rsid w:val="0024666E"/>
    <w:rsid w:val="00247DD5"/>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65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C9"/>
    <w:rsid w:val="002B7F51"/>
    <w:rsid w:val="002C09E7"/>
    <w:rsid w:val="002C1E06"/>
    <w:rsid w:val="002C3F07"/>
    <w:rsid w:val="002C434B"/>
    <w:rsid w:val="002C49F0"/>
    <w:rsid w:val="002C5278"/>
    <w:rsid w:val="002C7EBB"/>
    <w:rsid w:val="002D06C1"/>
    <w:rsid w:val="002D19BE"/>
    <w:rsid w:val="002D42B5"/>
    <w:rsid w:val="002D4F1A"/>
    <w:rsid w:val="002D6EC6"/>
    <w:rsid w:val="002D79AC"/>
    <w:rsid w:val="002E039D"/>
    <w:rsid w:val="002E4D5A"/>
    <w:rsid w:val="002E6326"/>
    <w:rsid w:val="002E688D"/>
    <w:rsid w:val="002F30E0"/>
    <w:rsid w:val="002F35E4"/>
    <w:rsid w:val="002F3730"/>
    <w:rsid w:val="002F38E1"/>
    <w:rsid w:val="002F40D4"/>
    <w:rsid w:val="002F7AF6"/>
    <w:rsid w:val="00300E63"/>
    <w:rsid w:val="00302F5F"/>
    <w:rsid w:val="0030441D"/>
    <w:rsid w:val="00306063"/>
    <w:rsid w:val="00310A73"/>
    <w:rsid w:val="00310D0D"/>
    <w:rsid w:val="00313B85"/>
    <w:rsid w:val="00317988"/>
    <w:rsid w:val="003221B4"/>
    <w:rsid w:val="0032258D"/>
    <w:rsid w:val="00322E62"/>
    <w:rsid w:val="00324D13"/>
    <w:rsid w:val="00324EDD"/>
    <w:rsid w:val="003331E4"/>
    <w:rsid w:val="003348C3"/>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EC0"/>
    <w:rsid w:val="00365F86"/>
    <w:rsid w:val="00365F87"/>
    <w:rsid w:val="00366E89"/>
    <w:rsid w:val="003705F4"/>
    <w:rsid w:val="00370D58"/>
    <w:rsid w:val="00371316"/>
    <w:rsid w:val="00376713"/>
    <w:rsid w:val="00377B7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7C7A"/>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AC9"/>
    <w:rsid w:val="003F3F08"/>
    <w:rsid w:val="003F49F1"/>
    <w:rsid w:val="003F6272"/>
    <w:rsid w:val="00400E72"/>
    <w:rsid w:val="00401400"/>
    <w:rsid w:val="00404869"/>
    <w:rsid w:val="00405884"/>
    <w:rsid w:val="00407D39"/>
    <w:rsid w:val="0041144E"/>
    <w:rsid w:val="0041477A"/>
    <w:rsid w:val="004167A3"/>
    <w:rsid w:val="0042561D"/>
    <w:rsid w:val="00432DAA"/>
    <w:rsid w:val="00434305"/>
    <w:rsid w:val="00435DF7"/>
    <w:rsid w:val="00436E52"/>
    <w:rsid w:val="0044083F"/>
    <w:rsid w:val="00441AE7"/>
    <w:rsid w:val="00441DED"/>
    <w:rsid w:val="00445574"/>
    <w:rsid w:val="004467FB"/>
    <w:rsid w:val="0045066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A40"/>
    <w:rsid w:val="004A4B57"/>
    <w:rsid w:val="004A63FA"/>
    <w:rsid w:val="004A6A3D"/>
    <w:rsid w:val="004B0272"/>
    <w:rsid w:val="004B22F3"/>
    <w:rsid w:val="004B2701"/>
    <w:rsid w:val="004B2E1B"/>
    <w:rsid w:val="004B3AA8"/>
    <w:rsid w:val="004B3E93"/>
    <w:rsid w:val="004B6962"/>
    <w:rsid w:val="004C0E2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D57"/>
    <w:rsid w:val="0050363E"/>
    <w:rsid w:val="005039BC"/>
    <w:rsid w:val="005043BB"/>
    <w:rsid w:val="00504A3D"/>
    <w:rsid w:val="00505767"/>
    <w:rsid w:val="005073F0"/>
    <w:rsid w:val="00510A7B"/>
    <w:rsid w:val="00512F6E"/>
    <w:rsid w:val="00513038"/>
    <w:rsid w:val="00514174"/>
    <w:rsid w:val="00516088"/>
    <w:rsid w:val="00516B0B"/>
    <w:rsid w:val="00516E77"/>
    <w:rsid w:val="005220EC"/>
    <w:rsid w:val="005222B7"/>
    <w:rsid w:val="00523F95"/>
    <w:rsid w:val="00524D65"/>
    <w:rsid w:val="00525B16"/>
    <w:rsid w:val="00533D04"/>
    <w:rsid w:val="00534804"/>
    <w:rsid w:val="00534BDF"/>
    <w:rsid w:val="005354EA"/>
    <w:rsid w:val="0053585F"/>
    <w:rsid w:val="0053596F"/>
    <w:rsid w:val="00535EC4"/>
    <w:rsid w:val="00535ED9"/>
    <w:rsid w:val="0053692B"/>
    <w:rsid w:val="00541853"/>
    <w:rsid w:val="00543BDA"/>
    <w:rsid w:val="005441CC"/>
    <w:rsid w:val="0054542A"/>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4C97"/>
    <w:rsid w:val="005A624A"/>
    <w:rsid w:val="005A7830"/>
    <w:rsid w:val="005A7FCE"/>
    <w:rsid w:val="005B0F3F"/>
    <w:rsid w:val="005B191C"/>
    <w:rsid w:val="005B4903"/>
    <w:rsid w:val="005B51CE"/>
    <w:rsid w:val="005B5885"/>
    <w:rsid w:val="005B5CD7"/>
    <w:rsid w:val="005B6CF6"/>
    <w:rsid w:val="005B6FD8"/>
    <w:rsid w:val="005B7422"/>
    <w:rsid w:val="005C29B8"/>
    <w:rsid w:val="005C2E37"/>
    <w:rsid w:val="005C5F21"/>
    <w:rsid w:val="005C7156"/>
    <w:rsid w:val="005D0C75"/>
    <w:rsid w:val="005D4171"/>
    <w:rsid w:val="005D5671"/>
    <w:rsid w:val="005D6A95"/>
    <w:rsid w:val="005D6B2C"/>
    <w:rsid w:val="005D6D9C"/>
    <w:rsid w:val="005E2335"/>
    <w:rsid w:val="005E34CA"/>
    <w:rsid w:val="005E3C18"/>
    <w:rsid w:val="005E4250"/>
    <w:rsid w:val="005E6812"/>
    <w:rsid w:val="005E7881"/>
    <w:rsid w:val="005E78E0"/>
    <w:rsid w:val="005F0D9C"/>
    <w:rsid w:val="005F284E"/>
    <w:rsid w:val="006015CE"/>
    <w:rsid w:val="00603481"/>
    <w:rsid w:val="00604784"/>
    <w:rsid w:val="00606419"/>
    <w:rsid w:val="00607D29"/>
    <w:rsid w:val="00612952"/>
    <w:rsid w:val="00614CC1"/>
    <w:rsid w:val="00615A9D"/>
    <w:rsid w:val="00617387"/>
    <w:rsid w:val="006205D6"/>
    <w:rsid w:val="006252D8"/>
    <w:rsid w:val="006259BC"/>
    <w:rsid w:val="0062636B"/>
    <w:rsid w:val="006278B2"/>
    <w:rsid w:val="00632182"/>
    <w:rsid w:val="00632AE0"/>
    <w:rsid w:val="00633C17"/>
    <w:rsid w:val="00634D9E"/>
    <w:rsid w:val="00636E3E"/>
    <w:rsid w:val="006379F7"/>
    <w:rsid w:val="00637E4D"/>
    <w:rsid w:val="00640620"/>
    <w:rsid w:val="00641A1F"/>
    <w:rsid w:val="00645904"/>
    <w:rsid w:val="006470C6"/>
    <w:rsid w:val="00651ACB"/>
    <w:rsid w:val="00651C47"/>
    <w:rsid w:val="00652AB2"/>
    <w:rsid w:val="00653FED"/>
    <w:rsid w:val="00654EC0"/>
    <w:rsid w:val="0065525B"/>
    <w:rsid w:val="00655D4F"/>
    <w:rsid w:val="00656D29"/>
    <w:rsid w:val="00656F48"/>
    <w:rsid w:val="006640E5"/>
    <w:rsid w:val="006646F1"/>
    <w:rsid w:val="00664929"/>
    <w:rsid w:val="00664F62"/>
    <w:rsid w:val="006651F3"/>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1A20"/>
    <w:rsid w:val="006D1DCD"/>
    <w:rsid w:val="006D3E96"/>
    <w:rsid w:val="006D4515"/>
    <w:rsid w:val="006D4BB1"/>
    <w:rsid w:val="006D6593"/>
    <w:rsid w:val="006F03A8"/>
    <w:rsid w:val="006F2ACA"/>
    <w:rsid w:val="006F2ADC"/>
    <w:rsid w:val="006F2BFE"/>
    <w:rsid w:val="006F31E9"/>
    <w:rsid w:val="006F6284"/>
    <w:rsid w:val="007002C5"/>
    <w:rsid w:val="00704387"/>
    <w:rsid w:val="00707669"/>
    <w:rsid w:val="00710A30"/>
    <w:rsid w:val="00711CBA"/>
    <w:rsid w:val="00711FB5"/>
    <w:rsid w:val="00712A01"/>
    <w:rsid w:val="0071345C"/>
    <w:rsid w:val="00714F58"/>
    <w:rsid w:val="00722FBF"/>
    <w:rsid w:val="00722FC2"/>
    <w:rsid w:val="007242D6"/>
    <w:rsid w:val="00724E1B"/>
    <w:rsid w:val="00725949"/>
    <w:rsid w:val="00727FA2"/>
    <w:rsid w:val="00730D4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222"/>
    <w:rsid w:val="00754B19"/>
    <w:rsid w:val="00755402"/>
    <w:rsid w:val="00756B26"/>
    <w:rsid w:val="00756EDF"/>
    <w:rsid w:val="007600E3"/>
    <w:rsid w:val="00765C43"/>
    <w:rsid w:val="00765EFB"/>
    <w:rsid w:val="007671CA"/>
    <w:rsid w:val="00767C61"/>
    <w:rsid w:val="0077008A"/>
    <w:rsid w:val="00773C1F"/>
    <w:rsid w:val="007748EB"/>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0BA"/>
    <w:rsid w:val="007D06C4"/>
    <w:rsid w:val="007D1352"/>
    <w:rsid w:val="007D2508"/>
    <w:rsid w:val="007D346A"/>
    <w:rsid w:val="007D6518"/>
    <w:rsid w:val="007D76BD"/>
    <w:rsid w:val="007E0BF1"/>
    <w:rsid w:val="007E39DB"/>
    <w:rsid w:val="007F0ED8"/>
    <w:rsid w:val="007F0F63"/>
    <w:rsid w:val="007F1A44"/>
    <w:rsid w:val="007F1DA7"/>
    <w:rsid w:val="007F75CE"/>
    <w:rsid w:val="008013A4"/>
    <w:rsid w:val="008027CE"/>
    <w:rsid w:val="00802F42"/>
    <w:rsid w:val="00804383"/>
    <w:rsid w:val="00804BB7"/>
    <w:rsid w:val="00804D41"/>
    <w:rsid w:val="00810257"/>
    <w:rsid w:val="008104F5"/>
    <w:rsid w:val="00811072"/>
    <w:rsid w:val="00811369"/>
    <w:rsid w:val="008151DA"/>
    <w:rsid w:val="00815419"/>
    <w:rsid w:val="008163C8"/>
    <w:rsid w:val="008164A1"/>
    <w:rsid w:val="00817325"/>
    <w:rsid w:val="008179C3"/>
    <w:rsid w:val="00817ED5"/>
    <w:rsid w:val="008209E6"/>
    <w:rsid w:val="00823303"/>
    <w:rsid w:val="008233B2"/>
    <w:rsid w:val="00823A9F"/>
    <w:rsid w:val="00823C85"/>
    <w:rsid w:val="00825138"/>
    <w:rsid w:val="008269DD"/>
    <w:rsid w:val="00830621"/>
    <w:rsid w:val="0083348C"/>
    <w:rsid w:val="0083476E"/>
    <w:rsid w:val="008373D3"/>
    <w:rsid w:val="00840617"/>
    <w:rsid w:val="00840F84"/>
    <w:rsid w:val="00842A47"/>
    <w:rsid w:val="00843C13"/>
    <w:rsid w:val="008454F8"/>
    <w:rsid w:val="0085173A"/>
    <w:rsid w:val="008603CE"/>
    <w:rsid w:val="008620FC"/>
    <w:rsid w:val="008627A5"/>
    <w:rsid w:val="00863A3A"/>
    <w:rsid w:val="00863E05"/>
    <w:rsid w:val="00865ACA"/>
    <w:rsid w:val="00865D28"/>
    <w:rsid w:val="00865F85"/>
    <w:rsid w:val="0086699B"/>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4F9"/>
    <w:rsid w:val="008A173B"/>
    <w:rsid w:val="008A1893"/>
    <w:rsid w:val="008A3F12"/>
    <w:rsid w:val="008A57E6"/>
    <w:rsid w:val="008A6F81"/>
    <w:rsid w:val="008A769A"/>
    <w:rsid w:val="008B0C9C"/>
    <w:rsid w:val="008B166D"/>
    <w:rsid w:val="008B17F4"/>
    <w:rsid w:val="008B3615"/>
    <w:rsid w:val="008B4AC4"/>
    <w:rsid w:val="008B50C8"/>
    <w:rsid w:val="008B5281"/>
    <w:rsid w:val="008B598E"/>
    <w:rsid w:val="008B7E05"/>
    <w:rsid w:val="008C1797"/>
    <w:rsid w:val="008C219C"/>
    <w:rsid w:val="008C475E"/>
    <w:rsid w:val="008C619A"/>
    <w:rsid w:val="008D0CE8"/>
    <w:rsid w:val="008D287B"/>
    <w:rsid w:val="008D2D1D"/>
    <w:rsid w:val="008D453D"/>
    <w:rsid w:val="008D53AD"/>
    <w:rsid w:val="008D562B"/>
    <w:rsid w:val="008D5733"/>
    <w:rsid w:val="008D622B"/>
    <w:rsid w:val="008D666C"/>
    <w:rsid w:val="008D7B54"/>
    <w:rsid w:val="008E01E6"/>
    <w:rsid w:val="008E0C9D"/>
    <w:rsid w:val="008E1648"/>
    <w:rsid w:val="008E1B3E"/>
    <w:rsid w:val="008E2319"/>
    <w:rsid w:val="008E4BB6"/>
    <w:rsid w:val="008E5518"/>
    <w:rsid w:val="008E5C30"/>
    <w:rsid w:val="008E6A84"/>
    <w:rsid w:val="008F0CDC"/>
    <w:rsid w:val="008F17A3"/>
    <w:rsid w:val="008F1ED3"/>
    <w:rsid w:val="008F4C29"/>
    <w:rsid w:val="008F70BD"/>
    <w:rsid w:val="008F788F"/>
    <w:rsid w:val="008F7EA2"/>
    <w:rsid w:val="00901963"/>
    <w:rsid w:val="00902722"/>
    <w:rsid w:val="009027BC"/>
    <w:rsid w:val="009062E6"/>
    <w:rsid w:val="00911BE5"/>
    <w:rsid w:val="00913CA9"/>
    <w:rsid w:val="009145AE"/>
    <w:rsid w:val="009146CE"/>
    <w:rsid w:val="00914CA7"/>
    <w:rsid w:val="00915C3E"/>
    <w:rsid w:val="009161A8"/>
    <w:rsid w:val="009245AE"/>
    <w:rsid w:val="009245F5"/>
    <w:rsid w:val="009249EC"/>
    <w:rsid w:val="00926D9D"/>
    <w:rsid w:val="009273B3"/>
    <w:rsid w:val="009305B5"/>
    <w:rsid w:val="009378DD"/>
    <w:rsid w:val="009429D5"/>
    <w:rsid w:val="00942BF1"/>
    <w:rsid w:val="00945180"/>
    <w:rsid w:val="00945428"/>
    <w:rsid w:val="0094607B"/>
    <w:rsid w:val="00947EBF"/>
    <w:rsid w:val="00947FB8"/>
    <w:rsid w:val="00953604"/>
    <w:rsid w:val="0095496B"/>
    <w:rsid w:val="00957ED0"/>
    <w:rsid w:val="00960F1E"/>
    <w:rsid w:val="009610DC"/>
    <w:rsid w:val="00961490"/>
    <w:rsid w:val="0096381A"/>
    <w:rsid w:val="00965E04"/>
    <w:rsid w:val="009674AD"/>
    <w:rsid w:val="00970CDC"/>
    <w:rsid w:val="00975727"/>
    <w:rsid w:val="00977010"/>
    <w:rsid w:val="00977D02"/>
    <w:rsid w:val="00977FF9"/>
    <w:rsid w:val="0098020C"/>
    <w:rsid w:val="009809BB"/>
    <w:rsid w:val="00980C57"/>
    <w:rsid w:val="009818D9"/>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F57"/>
    <w:rsid w:val="009B20DF"/>
    <w:rsid w:val="009B2F33"/>
    <w:rsid w:val="009B6029"/>
    <w:rsid w:val="009B6971"/>
    <w:rsid w:val="009B75B7"/>
    <w:rsid w:val="009C27F1"/>
    <w:rsid w:val="009C3152"/>
    <w:rsid w:val="009C3257"/>
    <w:rsid w:val="009C4CFA"/>
    <w:rsid w:val="009C5070"/>
    <w:rsid w:val="009D112C"/>
    <w:rsid w:val="009D1385"/>
    <w:rsid w:val="009D4292"/>
    <w:rsid w:val="009D47FA"/>
    <w:rsid w:val="009D4C5B"/>
    <w:rsid w:val="009D50D2"/>
    <w:rsid w:val="009D5DB0"/>
    <w:rsid w:val="009D6BCA"/>
    <w:rsid w:val="009D70CA"/>
    <w:rsid w:val="009E0F62"/>
    <w:rsid w:val="009E4A58"/>
    <w:rsid w:val="009E4EA7"/>
    <w:rsid w:val="009E5A2D"/>
    <w:rsid w:val="009E5AB2"/>
    <w:rsid w:val="009E6219"/>
    <w:rsid w:val="009F03B3"/>
    <w:rsid w:val="009F7B2E"/>
    <w:rsid w:val="00A0096C"/>
    <w:rsid w:val="00A01757"/>
    <w:rsid w:val="00A024A3"/>
    <w:rsid w:val="00A028C0"/>
    <w:rsid w:val="00A02BAE"/>
    <w:rsid w:val="00A06A6B"/>
    <w:rsid w:val="00A07E47"/>
    <w:rsid w:val="00A10A8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1E9F"/>
    <w:rsid w:val="00A42CDF"/>
    <w:rsid w:val="00A4452E"/>
    <w:rsid w:val="00A4472C"/>
    <w:rsid w:val="00A44E69"/>
    <w:rsid w:val="00A4661E"/>
    <w:rsid w:val="00A55BD6"/>
    <w:rsid w:val="00A55D50"/>
    <w:rsid w:val="00A57142"/>
    <w:rsid w:val="00A648CD"/>
    <w:rsid w:val="00A64C71"/>
    <w:rsid w:val="00A6537A"/>
    <w:rsid w:val="00A67866"/>
    <w:rsid w:val="00A70B07"/>
    <w:rsid w:val="00A723F8"/>
    <w:rsid w:val="00A7703D"/>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EC7"/>
    <w:rsid w:val="00AD0AEF"/>
    <w:rsid w:val="00AD11B7"/>
    <w:rsid w:val="00AD1A94"/>
    <w:rsid w:val="00AD1C05"/>
    <w:rsid w:val="00AD1DA9"/>
    <w:rsid w:val="00AD4126"/>
    <w:rsid w:val="00AD421C"/>
    <w:rsid w:val="00AD44FA"/>
    <w:rsid w:val="00AE070A"/>
    <w:rsid w:val="00AE101C"/>
    <w:rsid w:val="00AE2A69"/>
    <w:rsid w:val="00AE37E5"/>
    <w:rsid w:val="00AE5EB4"/>
    <w:rsid w:val="00AF0C18"/>
    <w:rsid w:val="00AF47C5"/>
    <w:rsid w:val="00AF5398"/>
    <w:rsid w:val="00B049AF"/>
    <w:rsid w:val="00B06116"/>
    <w:rsid w:val="00B07242"/>
    <w:rsid w:val="00B10534"/>
    <w:rsid w:val="00B113DB"/>
    <w:rsid w:val="00B11D8A"/>
    <w:rsid w:val="00B12981"/>
    <w:rsid w:val="00B147DD"/>
    <w:rsid w:val="00B156FD"/>
    <w:rsid w:val="00B21F61"/>
    <w:rsid w:val="00B261F1"/>
    <w:rsid w:val="00B265BC"/>
    <w:rsid w:val="00B3089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EDB"/>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327"/>
    <w:rsid w:val="00BE5B52"/>
    <w:rsid w:val="00BE7B8D"/>
    <w:rsid w:val="00BF0993"/>
    <w:rsid w:val="00BF10A9"/>
    <w:rsid w:val="00BF1703"/>
    <w:rsid w:val="00BF231C"/>
    <w:rsid w:val="00BF2479"/>
    <w:rsid w:val="00BF51E5"/>
    <w:rsid w:val="00BF74A6"/>
    <w:rsid w:val="00C013AD"/>
    <w:rsid w:val="00C02039"/>
    <w:rsid w:val="00C04904"/>
    <w:rsid w:val="00C056B3"/>
    <w:rsid w:val="00C103E5"/>
    <w:rsid w:val="00C10B2D"/>
    <w:rsid w:val="00C1181F"/>
    <w:rsid w:val="00C13319"/>
    <w:rsid w:val="00C13EE9"/>
    <w:rsid w:val="00C21540"/>
    <w:rsid w:val="00C21906"/>
    <w:rsid w:val="00C21BFA"/>
    <w:rsid w:val="00C24C34"/>
    <w:rsid w:val="00C24C8D"/>
    <w:rsid w:val="00C25255"/>
    <w:rsid w:val="00C25FE2"/>
    <w:rsid w:val="00C26886"/>
    <w:rsid w:val="00C26B53"/>
    <w:rsid w:val="00C279B2"/>
    <w:rsid w:val="00C304A7"/>
    <w:rsid w:val="00C33E50"/>
    <w:rsid w:val="00C34C20"/>
    <w:rsid w:val="00C35A3E"/>
    <w:rsid w:val="00C42130"/>
    <w:rsid w:val="00C423A4"/>
    <w:rsid w:val="00C423E3"/>
    <w:rsid w:val="00C44BF5"/>
    <w:rsid w:val="00C45C44"/>
    <w:rsid w:val="00C521D6"/>
    <w:rsid w:val="00C55232"/>
    <w:rsid w:val="00C553A4"/>
    <w:rsid w:val="00C55A06"/>
    <w:rsid w:val="00C55D03"/>
    <w:rsid w:val="00C601BC"/>
    <w:rsid w:val="00C6329F"/>
    <w:rsid w:val="00C63340"/>
    <w:rsid w:val="00C643F9"/>
    <w:rsid w:val="00C64E95"/>
    <w:rsid w:val="00C71372"/>
    <w:rsid w:val="00C72410"/>
    <w:rsid w:val="00C7287F"/>
    <w:rsid w:val="00C73BFB"/>
    <w:rsid w:val="00C80CB8"/>
    <w:rsid w:val="00C819F8"/>
    <w:rsid w:val="00C8248C"/>
    <w:rsid w:val="00C84E33"/>
    <w:rsid w:val="00C86D6F"/>
    <w:rsid w:val="00C90537"/>
    <w:rsid w:val="00C905FC"/>
    <w:rsid w:val="00C92D03"/>
    <w:rsid w:val="00C9319C"/>
    <w:rsid w:val="00C9435D"/>
    <w:rsid w:val="00C94DF2"/>
    <w:rsid w:val="00C96741"/>
    <w:rsid w:val="00CA2D1B"/>
    <w:rsid w:val="00CA375D"/>
    <w:rsid w:val="00CA3F49"/>
    <w:rsid w:val="00CA662A"/>
    <w:rsid w:val="00CA7AFD"/>
    <w:rsid w:val="00CA7C3C"/>
    <w:rsid w:val="00CA7FDA"/>
    <w:rsid w:val="00CB0189"/>
    <w:rsid w:val="00CB0BA2"/>
    <w:rsid w:val="00CB1A42"/>
    <w:rsid w:val="00CB1B0C"/>
    <w:rsid w:val="00CB2C0B"/>
    <w:rsid w:val="00CB517D"/>
    <w:rsid w:val="00CB552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823"/>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F1D"/>
    <w:rsid w:val="00D610E1"/>
    <w:rsid w:val="00D66617"/>
    <w:rsid w:val="00D66846"/>
    <w:rsid w:val="00D675FB"/>
    <w:rsid w:val="00D71F25"/>
    <w:rsid w:val="00D7294A"/>
    <w:rsid w:val="00D72A9C"/>
    <w:rsid w:val="00D72E03"/>
    <w:rsid w:val="00D761C4"/>
    <w:rsid w:val="00D77031"/>
    <w:rsid w:val="00D8186C"/>
    <w:rsid w:val="00D84188"/>
    <w:rsid w:val="00D84941"/>
    <w:rsid w:val="00D84FA1"/>
    <w:rsid w:val="00D851F0"/>
    <w:rsid w:val="00D86DB7"/>
    <w:rsid w:val="00D87BF5"/>
    <w:rsid w:val="00D90721"/>
    <w:rsid w:val="00D926D0"/>
    <w:rsid w:val="00D93030"/>
    <w:rsid w:val="00D94D15"/>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81E"/>
    <w:rsid w:val="00DD25C6"/>
    <w:rsid w:val="00DD4FE5"/>
    <w:rsid w:val="00DD54B0"/>
    <w:rsid w:val="00DD57EE"/>
    <w:rsid w:val="00DD6BCC"/>
    <w:rsid w:val="00DE0A4B"/>
    <w:rsid w:val="00DE2410"/>
    <w:rsid w:val="00DE2939"/>
    <w:rsid w:val="00DE6E81"/>
    <w:rsid w:val="00DE703F"/>
    <w:rsid w:val="00DE7595"/>
    <w:rsid w:val="00DE7AEC"/>
    <w:rsid w:val="00DF1961"/>
    <w:rsid w:val="00DF44DE"/>
    <w:rsid w:val="00E01138"/>
    <w:rsid w:val="00E02DFB"/>
    <w:rsid w:val="00E030F9"/>
    <w:rsid w:val="00E0311A"/>
    <w:rsid w:val="00E03138"/>
    <w:rsid w:val="00E0451F"/>
    <w:rsid w:val="00E06404"/>
    <w:rsid w:val="00E11A85"/>
    <w:rsid w:val="00E12495"/>
    <w:rsid w:val="00E15CCD"/>
    <w:rsid w:val="00E202EF"/>
    <w:rsid w:val="00E2067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412"/>
    <w:rsid w:val="00E60C63"/>
    <w:rsid w:val="00E613E8"/>
    <w:rsid w:val="00E62FF9"/>
    <w:rsid w:val="00E635D6"/>
    <w:rsid w:val="00E639BC"/>
    <w:rsid w:val="00E664CC"/>
    <w:rsid w:val="00E70388"/>
    <w:rsid w:val="00E70F92"/>
    <w:rsid w:val="00E74313"/>
    <w:rsid w:val="00E74C54"/>
    <w:rsid w:val="00E74E50"/>
    <w:rsid w:val="00E77A03"/>
    <w:rsid w:val="00E822E8"/>
    <w:rsid w:val="00E82554"/>
    <w:rsid w:val="00E82606"/>
    <w:rsid w:val="00E82D9F"/>
    <w:rsid w:val="00E831C1"/>
    <w:rsid w:val="00E846C8"/>
    <w:rsid w:val="00E84957"/>
    <w:rsid w:val="00E84A55"/>
    <w:rsid w:val="00E85BFF"/>
    <w:rsid w:val="00E87710"/>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957"/>
    <w:rsid w:val="00EB5EDF"/>
    <w:rsid w:val="00EB60FE"/>
    <w:rsid w:val="00EB74DB"/>
    <w:rsid w:val="00EC5359"/>
    <w:rsid w:val="00EC562A"/>
    <w:rsid w:val="00ED067A"/>
    <w:rsid w:val="00ED2B50"/>
    <w:rsid w:val="00EE0350"/>
    <w:rsid w:val="00EE0719"/>
    <w:rsid w:val="00EE0E80"/>
    <w:rsid w:val="00EE1B57"/>
    <w:rsid w:val="00EE35DA"/>
    <w:rsid w:val="00EE613F"/>
    <w:rsid w:val="00EE7295"/>
    <w:rsid w:val="00EE7869"/>
    <w:rsid w:val="00EF054A"/>
    <w:rsid w:val="00EF3235"/>
    <w:rsid w:val="00EF7E72"/>
    <w:rsid w:val="00F0228F"/>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4ACD"/>
    <w:rsid w:val="00F451EA"/>
    <w:rsid w:val="00F45447"/>
    <w:rsid w:val="00F456C6"/>
    <w:rsid w:val="00F4577B"/>
    <w:rsid w:val="00F46496"/>
    <w:rsid w:val="00F474D0"/>
    <w:rsid w:val="00F50179"/>
    <w:rsid w:val="00F515EE"/>
    <w:rsid w:val="00F53A10"/>
    <w:rsid w:val="00F56511"/>
    <w:rsid w:val="00F6194E"/>
    <w:rsid w:val="00F61B0C"/>
    <w:rsid w:val="00F623AC"/>
    <w:rsid w:val="00F631CB"/>
    <w:rsid w:val="00F6412A"/>
    <w:rsid w:val="00F65893"/>
    <w:rsid w:val="00F66A4A"/>
    <w:rsid w:val="00F71E22"/>
    <w:rsid w:val="00F72142"/>
    <w:rsid w:val="00F72AE7"/>
    <w:rsid w:val="00F80A0B"/>
    <w:rsid w:val="00F8148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879"/>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C60CD5"/>
    <w:rsid w:val="1D4D5CD3"/>
    <w:rsid w:val="23D74548"/>
    <w:rsid w:val="27541775"/>
    <w:rsid w:val="342235BE"/>
    <w:rsid w:val="3E9E5F37"/>
    <w:rsid w:val="57945CD1"/>
    <w:rsid w:val="6CF748E0"/>
    <w:rsid w:val="70357BF9"/>
    <w:rsid w:val="70C96594"/>
    <w:rsid w:val="73432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uiPriority w:val="99"/>
    <w:rPr>
      <w:rFonts w:ascii="Times New Roman" w:hAnsi="Times New Roman" w:eastAsia="宋体" w:cs="Times New Roman"/>
      <w:sz w:val="18"/>
      <w:szCs w:val="18"/>
    </w:rPr>
  </w:style>
  <w:style w:type="character" w:customStyle="1" w:styleId="44">
    <w:name w:val="页脚 Char"/>
    <w:link w:val="17"/>
    <w:uiPriority w:val="99"/>
    <w:rPr>
      <w:rFonts w:ascii="宋体" w:hAnsi="Times New Roman" w:eastAsia="宋体" w:cs="Times New Roman"/>
      <w:sz w:val="18"/>
      <w:szCs w:val="18"/>
    </w:rPr>
  </w:style>
  <w:style w:type="character" w:customStyle="1" w:styleId="45">
    <w:name w:val="批注框文本 Char"/>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tabs>
        <w:tab w:val="left" w:pos="1135"/>
      </w:tabs>
      <w:ind w:left="1135"/>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段 Char"/>
    <w:basedOn w:val="28"/>
    <w:link w:val="231"/>
    <w:uiPriority w:val="0"/>
    <w:rPr>
      <w:rFonts w:ascii="宋体"/>
      <w:sz w:val="21"/>
    </w:rPr>
  </w:style>
  <w:style w:type="paragraph" w:customStyle="1" w:styleId="231">
    <w:name w:val="段"/>
    <w:link w:val="230"/>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2">
    <w:name w:val="二级条标题"/>
    <w:basedOn w:val="1"/>
    <w:next w:val="231"/>
    <w:uiPriority w:val="0"/>
    <w:pPr>
      <w:widowControl/>
      <w:numPr>
        <w:ilvl w:val="2"/>
        <w:numId w:val="3"/>
      </w:numPr>
      <w:adjustRightInd/>
      <w:spacing w:beforeLines="50" w:afterLines="50" w:line="240" w:lineRule="auto"/>
      <w:jc w:val="left"/>
      <w:outlineLvl w:val="3"/>
    </w:pPr>
    <w:rPr>
      <w:rFonts w:ascii="黑体" w:hAnsi="Times New Roman" w:eastAsia="黑体"/>
      <w:kern w:val="0"/>
    </w:rPr>
  </w:style>
  <w:style w:type="paragraph" w:customStyle="1" w:styleId="233">
    <w:name w:val="目次、标准名称标题"/>
    <w:basedOn w:val="1"/>
    <w:next w:val="231"/>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34">
    <w:name w:val="二级无"/>
    <w:basedOn w:val="232"/>
    <w:uiPriority w:val="0"/>
    <w:pPr>
      <w:numPr>
        <w:numId w:val="14"/>
      </w:numPr>
      <w:spacing w:beforeLines="0" w:afterLines="0"/>
    </w:pPr>
    <w:rPr>
      <w:rFonts w:ascii="宋体" w:eastAsia="宋体"/>
    </w:rPr>
  </w:style>
  <w:style w:type="character" w:customStyle="1" w:styleId="235">
    <w:name w:val="fontstyle11"/>
    <w:qFormat/>
    <w:uiPriority w:val="0"/>
    <w:rPr>
      <w:rFonts w:ascii="SSJ4 + ZHdBbp-1" w:hAnsi="SSJ4 + ZHdBbp-1" w:eastAsia="SSJ4 + ZHdBbp-1" w:cs="SSJ4 + ZHdBbp-1"/>
      <w:color w:val="000000"/>
      <w:sz w:val="20"/>
      <w:szCs w:val="20"/>
    </w:rPr>
  </w:style>
  <w:style w:type="paragraph" w:customStyle="1" w:styleId="236">
    <w:name w:val="章标题"/>
    <w:next w:val="231"/>
    <w:uiPriority w:val="0"/>
    <w:pPr>
      <w:tabs>
        <w:tab w:val="left" w:pos="845"/>
      </w:tabs>
      <w:spacing w:beforeLines="100" w:afterLines="100"/>
      <w:ind w:firstLine="419"/>
      <w:jc w:val="both"/>
      <w:outlineLvl w:val="1"/>
    </w:pPr>
    <w:rPr>
      <w:rFonts w:ascii="黑体" w:hAnsi="Times New Roman" w:eastAsia="黑体" w:cs="Times New Roman"/>
      <w:sz w:val="21"/>
      <w:lang w:val="en-US" w:eastAsia="zh-CN" w:bidi="ar-SA"/>
    </w:rPr>
  </w:style>
  <w:style w:type="character" w:customStyle="1" w:styleId="237">
    <w:name w:val="一级条标题 Char"/>
    <w:link w:val="238"/>
    <w:uiPriority w:val="0"/>
    <w:rPr>
      <w:rFonts w:ascii="黑体" w:eastAsia="黑体"/>
      <w:sz w:val="21"/>
      <w:szCs w:val="21"/>
    </w:rPr>
  </w:style>
  <w:style w:type="paragraph" w:customStyle="1" w:styleId="238">
    <w:name w:val="一级条标题"/>
    <w:next w:val="231"/>
    <w:link w:val="237"/>
    <w:uiPriority w:val="0"/>
    <w:pPr>
      <w:numPr>
        <w:ilvl w:val="1"/>
        <w:numId w:val="14"/>
      </w:numPr>
      <w:spacing w:beforeLines="50" w:afterLines="50"/>
      <w:outlineLvl w:val="2"/>
    </w:pPr>
    <w:rPr>
      <w:rFonts w:ascii="黑体" w:hAnsi="Calibri" w:eastAsia="黑体" w:cs="Times New Roman"/>
      <w:sz w:val="21"/>
      <w:szCs w:val="21"/>
      <w:lang w:val="en-US" w:eastAsia="zh-CN" w:bidi="ar-SA"/>
    </w:rPr>
  </w:style>
  <w:style w:type="paragraph" w:customStyle="1" w:styleId="239">
    <w:name w:val="附录标识"/>
    <w:basedOn w:val="1"/>
    <w:next w:val="231"/>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EF1BE7CD0E435DB106116B01353D72"/>
        <w:style w:val=""/>
        <w:category>
          <w:name w:val="常规"/>
          <w:gallery w:val="placeholder"/>
        </w:category>
        <w:types>
          <w:type w:val="bbPlcHdr"/>
        </w:types>
        <w:behaviors>
          <w:behavior w:val="content"/>
        </w:behaviors>
        <w:description w:val=""/>
        <w:guid w:val="{66B6698D-9D44-412A-91CD-9E7FA9C9FB86}"/>
      </w:docPartPr>
      <w:docPartBody>
        <w:p>
          <w:pPr>
            <w:pStyle w:val="5"/>
          </w:pPr>
          <w:r>
            <w:rPr>
              <w:rStyle w:val="4"/>
              <w:rFonts w:hint="eastAsia"/>
            </w:rPr>
            <w:t>单击或点击此处输入文字。</w:t>
          </w:r>
        </w:p>
      </w:docPartBody>
    </w:docPart>
    <w:docPart>
      <w:docPartPr>
        <w:name w:val="A7B3B536FE5B4B89AEF9DFBD9237C978"/>
        <w:style w:val=""/>
        <w:category>
          <w:name w:val="常规"/>
          <w:gallery w:val="placeholder"/>
        </w:category>
        <w:types>
          <w:type w:val="bbPlcHdr"/>
        </w:types>
        <w:behaviors>
          <w:behavior w:val="content"/>
        </w:behaviors>
        <w:description w:val=""/>
        <w:guid w:val="{54D40866-FD05-488F-B956-664807F000A0}"/>
      </w:docPartPr>
      <w:docPartBody>
        <w:p>
          <w:pPr>
            <w:pStyle w:val="6"/>
          </w:pPr>
          <w:r>
            <w:rPr>
              <w:rStyle w:val="4"/>
              <w:rFonts w:hint="eastAsia"/>
            </w:rPr>
            <w:t>选择一项。</w:t>
          </w:r>
        </w:p>
      </w:docPartBody>
    </w:docPart>
    <w:docPart>
      <w:docPartPr>
        <w:name w:val="D66F9D7926EF4FE586FEF8E6B2245303"/>
        <w:style w:val=""/>
        <w:category>
          <w:name w:val="常规"/>
          <w:gallery w:val="placeholder"/>
        </w:category>
        <w:types>
          <w:type w:val="bbPlcHdr"/>
        </w:types>
        <w:behaviors>
          <w:behavior w:val="content"/>
        </w:behaviors>
        <w:description w:val=""/>
        <w:guid w:val="{366689A6-0F51-4C38-BD3D-DE6FB3E80B6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1FCD"/>
    <w:rsid w:val="00105B38"/>
    <w:rsid w:val="001B0611"/>
    <w:rsid w:val="00251088"/>
    <w:rsid w:val="002C5ECA"/>
    <w:rsid w:val="00411FCD"/>
    <w:rsid w:val="006669CD"/>
    <w:rsid w:val="006A449D"/>
    <w:rsid w:val="00815AF8"/>
    <w:rsid w:val="00874A79"/>
    <w:rsid w:val="008940FB"/>
    <w:rsid w:val="008D5EF8"/>
    <w:rsid w:val="008E651A"/>
    <w:rsid w:val="009874AD"/>
    <w:rsid w:val="00A14860"/>
    <w:rsid w:val="00A31CDE"/>
    <w:rsid w:val="00A569C1"/>
    <w:rsid w:val="00AD53E6"/>
    <w:rsid w:val="00C74644"/>
    <w:rsid w:val="00DB1642"/>
    <w:rsid w:val="00E61152"/>
    <w:rsid w:val="00EF18EE"/>
    <w:rsid w:val="00F04A55"/>
    <w:rsid w:val="00F23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1EF1BE7CD0E435DB106116B01353D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7B3B536FE5B4B89AEF9DFBD9237C9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66F9D7926EF4FE586FEF8E6B224530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105B6A-F888-4C35-9669-5AB7D73003A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6</Pages>
  <Words>548</Words>
  <Characters>3125</Characters>
  <Lines>26</Lines>
  <Paragraphs>7</Paragraphs>
  <TotalTime>2168</TotalTime>
  <ScaleCrop>false</ScaleCrop>
  <LinksUpToDate>false</LinksUpToDate>
  <CharactersWithSpaces>3666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2021-08-18T03:42:00Z</dcterms:created>
  <dc:creator>lenovo</dc:creator>
  <cp:lastModifiedBy>誰念誰川</cp:lastModifiedBy>
  <cp:lastPrinted>2021-02-02T08:22:00Z</cp:lastPrinted>
  <dcterms:modified xsi:type="dcterms:W3CDTF">2021-12-08T13:14:19Z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F32B503C715446928D06DB570CF7D359</vt:lpwstr>
  </property>
</Properties>
</file>